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1500D3">
        <w:rPr>
          <w:rFonts w:ascii="Times New Roman" w:hAnsi="Times New Roman" w:cs="Times New Roman"/>
          <w:b/>
          <w:color w:val="000000"/>
          <w:sz w:val="28"/>
          <w:szCs w:val="28"/>
        </w:rPr>
        <w:t>ASEAN</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 tháng 4/2018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8119C9" w:rsidRDefault="0052120C"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Hà Nội, 2018</w:t>
      </w:r>
    </w:p>
    <w:p w:rsidR="00AC37BB" w:rsidRPr="001A6149" w:rsidRDefault="00AC37BB" w:rsidP="00AC37BB">
      <w:pPr>
        <w:spacing w:line="312" w:lineRule="auto"/>
        <w:jc w:val="center"/>
        <w:rPr>
          <w:rFonts w:ascii="Times New Roman" w:hAnsi="Times New Roman" w:cs="Times New Roman"/>
          <w:b/>
          <w:sz w:val="26"/>
          <w:szCs w:val="26"/>
        </w:rPr>
      </w:pPr>
      <w:r w:rsidRPr="001A6149">
        <w:rPr>
          <w:rFonts w:ascii="Times New Roman" w:hAnsi="Times New Roman" w:cs="Times New Roman"/>
          <w:b/>
          <w:sz w:val="26"/>
          <w:szCs w:val="26"/>
        </w:rPr>
        <w:lastRenderedPageBreak/>
        <w:t>MỤC LỤC</w:t>
      </w:r>
    </w:p>
    <w:p w:rsidR="00E41E06" w:rsidRPr="00E41E06" w:rsidRDefault="00AE314D">
      <w:pPr>
        <w:pStyle w:val="TOC1"/>
        <w:tabs>
          <w:tab w:val="left" w:pos="440"/>
          <w:tab w:val="right" w:leader="dot" w:pos="8630"/>
        </w:tabs>
        <w:rPr>
          <w:rFonts w:ascii="Times New Roman" w:hAnsi="Times New Roman" w:cs="Times New Roman"/>
          <w:noProof/>
          <w:sz w:val="26"/>
          <w:szCs w:val="26"/>
        </w:rPr>
      </w:pPr>
      <w:r w:rsidRPr="00E41E06">
        <w:rPr>
          <w:rFonts w:ascii="Times New Roman" w:hAnsi="Times New Roman" w:cs="Times New Roman"/>
          <w:b/>
          <w:sz w:val="26"/>
          <w:szCs w:val="26"/>
        </w:rPr>
        <w:fldChar w:fldCharType="begin"/>
      </w:r>
      <w:r w:rsidR="00C45DE0" w:rsidRPr="00E41E06">
        <w:rPr>
          <w:rFonts w:ascii="Times New Roman" w:hAnsi="Times New Roman" w:cs="Times New Roman"/>
          <w:b/>
          <w:sz w:val="26"/>
          <w:szCs w:val="26"/>
        </w:rPr>
        <w:instrText xml:space="preserve"> TOC \o "1-3" \h \z \u </w:instrText>
      </w:r>
      <w:r w:rsidRPr="00E41E06">
        <w:rPr>
          <w:rFonts w:ascii="Times New Roman" w:hAnsi="Times New Roman" w:cs="Times New Roman"/>
          <w:b/>
          <w:sz w:val="26"/>
          <w:szCs w:val="26"/>
        </w:rPr>
        <w:fldChar w:fldCharType="separate"/>
      </w:r>
      <w:hyperlink w:anchor="_Toc513301611" w:history="1">
        <w:r w:rsidR="00E41E06" w:rsidRPr="00E41E06">
          <w:rPr>
            <w:rStyle w:val="Hyperlink"/>
            <w:rFonts w:ascii="Times New Roman" w:hAnsi="Times New Roman" w:cs="Times New Roman"/>
            <w:b/>
            <w:noProof/>
            <w:sz w:val="26"/>
            <w:szCs w:val="26"/>
          </w:rPr>
          <w:t>1.</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noProof/>
            <w:sz w:val="26"/>
            <w:szCs w:val="26"/>
          </w:rPr>
          <w:t>Tình hình chung</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_Toc513301611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2</w:t>
        </w:r>
        <w:r w:rsidRPr="00E41E06">
          <w:rPr>
            <w:rFonts w:ascii="Times New Roman" w:hAnsi="Times New Roman" w:cs="Times New Roman"/>
            <w:noProof/>
            <w:webHidden/>
            <w:sz w:val="26"/>
            <w:szCs w:val="26"/>
          </w:rPr>
          <w:fldChar w:fldCharType="end"/>
        </w:r>
      </w:hyperlink>
    </w:p>
    <w:p w:rsidR="00E41E06" w:rsidRPr="00E41E06" w:rsidRDefault="00AE314D">
      <w:pPr>
        <w:pStyle w:val="TOC1"/>
        <w:tabs>
          <w:tab w:val="left" w:pos="440"/>
          <w:tab w:val="right" w:leader="dot" w:pos="8630"/>
        </w:tabs>
        <w:rPr>
          <w:rFonts w:ascii="Times New Roman" w:hAnsi="Times New Roman" w:cs="Times New Roman"/>
          <w:noProof/>
          <w:sz w:val="26"/>
          <w:szCs w:val="26"/>
        </w:rPr>
      </w:pPr>
      <w:hyperlink w:anchor="_Toc513301612" w:history="1">
        <w:r w:rsidR="00E41E06" w:rsidRPr="00E41E06">
          <w:rPr>
            <w:rStyle w:val="Hyperlink"/>
            <w:rFonts w:ascii="Times New Roman" w:hAnsi="Times New Roman" w:cs="Times New Roman"/>
            <w:b/>
            <w:noProof/>
            <w:sz w:val="26"/>
            <w:szCs w:val="26"/>
          </w:rPr>
          <w:t>2.</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noProof/>
            <w:sz w:val="26"/>
            <w:szCs w:val="26"/>
          </w:rPr>
          <w:t>Thị trường logistics Singapore</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_Toc513301612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4</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3" w:history="1">
        <w:r w:rsidR="00E41E06" w:rsidRPr="00E41E06">
          <w:rPr>
            <w:rStyle w:val="Hyperlink"/>
            <w:rFonts w:ascii="Times New Roman" w:hAnsi="Times New Roman" w:cs="Times New Roman"/>
            <w:b/>
            <w:i/>
            <w:iCs/>
            <w:noProof/>
            <w:sz w:val="26"/>
            <w:szCs w:val="26"/>
          </w:rPr>
          <w:t>2.1.</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iCs/>
            <w:noProof/>
            <w:sz w:val="26"/>
            <w:szCs w:val="26"/>
          </w:rPr>
          <w:t>Hoạt động vận tải và cảng biển</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_Toc513301613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4</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4" w:history="1">
        <w:r w:rsidR="00E41E06" w:rsidRPr="00E41E06">
          <w:rPr>
            <w:rStyle w:val="Hyperlink"/>
            <w:rFonts w:ascii="Times New Roman" w:hAnsi="Times New Roman" w:cs="Times New Roman"/>
            <w:b/>
            <w:i/>
            <w:iCs/>
            <w:noProof/>
            <w:sz w:val="26"/>
            <w:szCs w:val="26"/>
          </w:rPr>
          <w:t>2.2.</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iCs/>
            <w:noProof/>
            <w:sz w:val="26"/>
            <w:szCs w:val="26"/>
          </w:rPr>
          <w:t>Thực trạng logistics đô thị Singapore đối với ngành bán lẻ</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_Toc513301614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6</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5" w:history="1">
        <w:r w:rsidR="00E41E06" w:rsidRPr="00E41E06">
          <w:rPr>
            <w:rStyle w:val="Hyperlink"/>
            <w:rFonts w:ascii="Times New Roman" w:hAnsi="Times New Roman" w:cs="Times New Roman"/>
            <w:b/>
            <w:i/>
            <w:iCs/>
            <w:noProof/>
            <w:sz w:val="26"/>
            <w:szCs w:val="26"/>
          </w:rPr>
          <w:t>2.3.</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Singapore đã thông qua đạo luật quy định việc xây dựng, bảo trì, vận hành và điều tiết đường sắt xuyên biên giới giữa Singapore và Malaysia</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_Toc513301615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7</w:t>
        </w:r>
        <w:r w:rsidRPr="00E41E06">
          <w:rPr>
            <w:rFonts w:ascii="Times New Roman" w:hAnsi="Times New Roman" w:cs="Times New Roman"/>
            <w:noProof/>
            <w:webHidden/>
            <w:sz w:val="26"/>
            <w:szCs w:val="26"/>
          </w:rPr>
          <w:fldChar w:fldCharType="end"/>
        </w:r>
      </w:hyperlink>
    </w:p>
    <w:p w:rsidR="00E41E06" w:rsidRPr="00E41E06" w:rsidRDefault="00AE314D">
      <w:pPr>
        <w:pStyle w:val="TOC1"/>
        <w:tabs>
          <w:tab w:val="left" w:pos="440"/>
          <w:tab w:val="right" w:leader="dot" w:pos="8630"/>
        </w:tabs>
        <w:rPr>
          <w:rFonts w:ascii="Times New Roman" w:hAnsi="Times New Roman" w:cs="Times New Roman"/>
          <w:noProof/>
          <w:sz w:val="26"/>
          <w:szCs w:val="26"/>
        </w:rPr>
      </w:pPr>
      <w:hyperlink w:anchor="_Toc513301616" w:history="1">
        <w:r w:rsidR="00E41E06" w:rsidRPr="00E41E06">
          <w:rPr>
            <w:rStyle w:val="Hyperlink"/>
            <w:rFonts w:ascii="Times New Roman" w:hAnsi="Times New Roman" w:cs="Times New Roman"/>
            <w:b/>
            <w:noProof/>
            <w:sz w:val="26"/>
            <w:szCs w:val="26"/>
          </w:rPr>
          <w:t>3.</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noProof/>
            <w:sz w:val="26"/>
            <w:szCs w:val="26"/>
          </w:rPr>
          <w:t>Thị trường logistics Malaysia:</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_Toc513301616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9</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7" w:history="1">
        <w:r w:rsidR="00E41E06" w:rsidRPr="00E41E06">
          <w:rPr>
            <w:rStyle w:val="Hyperlink"/>
            <w:rFonts w:ascii="Times New Roman" w:hAnsi="Times New Roman" w:cs="Times New Roman"/>
            <w:b/>
            <w:i/>
            <w:noProof/>
            <w:sz w:val="26"/>
            <w:szCs w:val="26"/>
          </w:rPr>
          <w:t>3.1.</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Malaysia đẩy mạnh triển khai Kế hoạch tổng thể về Logistics và Thương mại 2015-2020</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_Toc513301617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9</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8" w:history="1">
        <w:r w:rsidR="00E41E06" w:rsidRPr="00E41E06">
          <w:rPr>
            <w:rStyle w:val="Hyperlink"/>
            <w:rFonts w:ascii="Times New Roman" w:hAnsi="Times New Roman" w:cs="Times New Roman"/>
            <w:b/>
            <w:i/>
            <w:noProof/>
            <w:sz w:val="26"/>
            <w:szCs w:val="26"/>
          </w:rPr>
          <w:t>3.2.</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Malaysia tăng cường áp dụng công nghệ mới để hiện đại hóa ngành logistics</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_Toc513301618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10</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19" w:history="1">
        <w:r w:rsidR="00E41E06" w:rsidRPr="00E41E06">
          <w:rPr>
            <w:rStyle w:val="Hyperlink"/>
            <w:rFonts w:ascii="Times New Roman" w:hAnsi="Times New Roman" w:cs="Times New Roman"/>
            <w:b/>
            <w:i/>
            <w:noProof/>
            <w:sz w:val="26"/>
            <w:szCs w:val="26"/>
          </w:rPr>
          <w:t>3.3.</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Malaysia đẩy mạnh hoạt động logistics tại khu Khu Công nghiệp Tự do Bayan Lepas</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_Toc513301619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12</w:t>
        </w:r>
        <w:r w:rsidRPr="00E41E06">
          <w:rPr>
            <w:rFonts w:ascii="Times New Roman" w:hAnsi="Times New Roman" w:cs="Times New Roman"/>
            <w:noProof/>
            <w:webHidden/>
            <w:sz w:val="26"/>
            <w:szCs w:val="26"/>
          </w:rPr>
          <w:fldChar w:fldCharType="end"/>
        </w:r>
      </w:hyperlink>
    </w:p>
    <w:p w:rsidR="00E41E06" w:rsidRPr="00E41E06" w:rsidRDefault="00AE314D">
      <w:pPr>
        <w:pStyle w:val="TOC1"/>
        <w:tabs>
          <w:tab w:val="left" w:pos="440"/>
          <w:tab w:val="right" w:leader="dot" w:pos="8630"/>
        </w:tabs>
        <w:rPr>
          <w:rFonts w:ascii="Times New Roman" w:hAnsi="Times New Roman" w:cs="Times New Roman"/>
          <w:noProof/>
          <w:sz w:val="26"/>
          <w:szCs w:val="26"/>
        </w:rPr>
      </w:pPr>
      <w:hyperlink w:anchor="_Toc513301620" w:history="1">
        <w:r w:rsidR="00E41E06" w:rsidRPr="00E41E06">
          <w:rPr>
            <w:rStyle w:val="Hyperlink"/>
            <w:rFonts w:ascii="Times New Roman" w:hAnsi="Times New Roman" w:cs="Times New Roman"/>
            <w:b/>
            <w:noProof/>
            <w:sz w:val="26"/>
            <w:szCs w:val="26"/>
          </w:rPr>
          <w:t>4.</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noProof/>
            <w:sz w:val="26"/>
            <w:szCs w:val="26"/>
          </w:rPr>
          <w:t>Thị trường logistics Thái Lan:</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_Toc513301620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13</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21" w:history="1">
        <w:r w:rsidR="00E41E06" w:rsidRPr="00E41E06">
          <w:rPr>
            <w:rStyle w:val="Hyperlink"/>
            <w:rFonts w:ascii="Times New Roman" w:hAnsi="Times New Roman" w:cs="Times New Roman"/>
            <w:b/>
            <w:i/>
            <w:noProof/>
            <w:sz w:val="26"/>
            <w:szCs w:val="26"/>
          </w:rPr>
          <w:t>4.1.</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Hoạt động logistics trong tháng</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_Toc513301621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13</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22" w:history="1">
        <w:r w:rsidR="00E41E06" w:rsidRPr="00E41E06">
          <w:rPr>
            <w:rStyle w:val="Hyperlink"/>
            <w:rFonts w:ascii="Times New Roman" w:hAnsi="Times New Roman" w:cs="Times New Roman"/>
            <w:b/>
            <w:i/>
            <w:noProof/>
            <w:sz w:val="26"/>
            <w:szCs w:val="26"/>
          </w:rPr>
          <w:t>4.2.</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Thái Lan sửa đổi đạo luật tàu biển</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_Toc513301622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14</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23" w:history="1">
        <w:r w:rsidR="00E41E06" w:rsidRPr="00E41E06">
          <w:rPr>
            <w:rStyle w:val="Hyperlink"/>
            <w:rFonts w:ascii="Times New Roman" w:hAnsi="Times New Roman" w:cs="Times New Roman"/>
            <w:b/>
            <w:i/>
            <w:noProof/>
            <w:sz w:val="26"/>
            <w:szCs w:val="26"/>
          </w:rPr>
          <w:t>4.3.</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Dự kiến thành lập trung tâm logistics của Alibaba tại Chachoengsao, Thái Lan</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_Toc513301623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15</w:t>
        </w:r>
        <w:r w:rsidRPr="00E41E06">
          <w:rPr>
            <w:rFonts w:ascii="Times New Roman" w:hAnsi="Times New Roman" w:cs="Times New Roman"/>
            <w:noProof/>
            <w:webHidden/>
            <w:sz w:val="26"/>
            <w:szCs w:val="26"/>
          </w:rPr>
          <w:fldChar w:fldCharType="end"/>
        </w:r>
      </w:hyperlink>
    </w:p>
    <w:p w:rsidR="00E41E06" w:rsidRPr="00E41E06" w:rsidRDefault="00AE314D">
      <w:pPr>
        <w:pStyle w:val="TOC1"/>
        <w:tabs>
          <w:tab w:val="left" w:pos="440"/>
          <w:tab w:val="right" w:leader="dot" w:pos="8630"/>
        </w:tabs>
        <w:rPr>
          <w:rFonts w:ascii="Times New Roman" w:hAnsi="Times New Roman" w:cs="Times New Roman"/>
          <w:noProof/>
          <w:sz w:val="26"/>
          <w:szCs w:val="26"/>
        </w:rPr>
      </w:pPr>
      <w:hyperlink w:anchor="_Toc513301624" w:history="1">
        <w:r w:rsidR="00E41E06" w:rsidRPr="00E41E06">
          <w:rPr>
            <w:rStyle w:val="Hyperlink"/>
            <w:rFonts w:ascii="Times New Roman" w:hAnsi="Times New Roman" w:cs="Times New Roman"/>
            <w:b/>
            <w:noProof/>
            <w:sz w:val="26"/>
            <w:szCs w:val="26"/>
          </w:rPr>
          <w:t>5.</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noProof/>
            <w:sz w:val="26"/>
            <w:szCs w:val="26"/>
          </w:rPr>
          <w:t>Thị trường logistics Myanmar</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_Toc513301624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15</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25" w:history="1">
        <w:r w:rsidR="00E41E06" w:rsidRPr="00E41E06">
          <w:rPr>
            <w:rStyle w:val="Hyperlink"/>
            <w:rFonts w:ascii="Times New Roman" w:hAnsi="Times New Roman" w:cs="Times New Roman"/>
            <w:b/>
            <w:i/>
            <w:noProof/>
            <w:sz w:val="26"/>
            <w:szCs w:val="26"/>
          </w:rPr>
          <w:t>5.1.</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Myanmar xây dựng kế hoạch tổng thể ngành logistics quốc gia</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_Toc513301625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15</w:t>
        </w:r>
        <w:r w:rsidRPr="00E41E06">
          <w:rPr>
            <w:rFonts w:ascii="Times New Roman" w:hAnsi="Times New Roman" w:cs="Times New Roman"/>
            <w:noProof/>
            <w:webHidden/>
            <w:sz w:val="26"/>
            <w:szCs w:val="26"/>
          </w:rPr>
          <w:fldChar w:fldCharType="end"/>
        </w:r>
      </w:hyperlink>
    </w:p>
    <w:p w:rsidR="00E41E06" w:rsidRPr="00E41E06" w:rsidRDefault="00AE314D">
      <w:pPr>
        <w:pStyle w:val="TOC2"/>
        <w:tabs>
          <w:tab w:val="left" w:pos="880"/>
          <w:tab w:val="right" w:leader="dot" w:pos="8630"/>
        </w:tabs>
        <w:rPr>
          <w:rFonts w:ascii="Times New Roman" w:hAnsi="Times New Roman" w:cs="Times New Roman"/>
          <w:noProof/>
          <w:sz w:val="26"/>
          <w:szCs w:val="26"/>
        </w:rPr>
      </w:pPr>
      <w:hyperlink w:anchor="_Toc513301626" w:history="1">
        <w:r w:rsidR="00E41E06" w:rsidRPr="00E41E06">
          <w:rPr>
            <w:rStyle w:val="Hyperlink"/>
            <w:rFonts w:ascii="Times New Roman" w:hAnsi="Times New Roman" w:cs="Times New Roman"/>
            <w:b/>
            <w:i/>
            <w:noProof/>
            <w:sz w:val="26"/>
            <w:szCs w:val="26"/>
          </w:rPr>
          <w:t>5.2.</w:t>
        </w:r>
        <w:r w:rsidR="00E41E06" w:rsidRPr="00E41E06">
          <w:rPr>
            <w:rFonts w:ascii="Times New Roman" w:hAnsi="Times New Roman" w:cs="Times New Roman"/>
            <w:noProof/>
            <w:sz w:val="26"/>
            <w:szCs w:val="26"/>
          </w:rPr>
          <w:tab/>
        </w:r>
        <w:r w:rsidR="00E41E06" w:rsidRPr="00E41E06">
          <w:rPr>
            <w:rStyle w:val="Hyperlink"/>
            <w:rFonts w:ascii="Times New Roman" w:hAnsi="Times New Roman" w:cs="Times New Roman"/>
            <w:b/>
            <w:i/>
            <w:noProof/>
            <w:sz w:val="26"/>
            <w:szCs w:val="26"/>
          </w:rPr>
          <w:t>Myanmar và Thái Lan sẽ sớm ký biên bản ghi nhớ (MoU) để tạo thuận lợi cho việc vận chuyển hàng hóa và hành khách qua biên giới</w:t>
        </w:r>
        <w:r w:rsidR="00E41E06" w:rsidRPr="00E41E06">
          <w:rPr>
            <w:rFonts w:ascii="Times New Roman" w:hAnsi="Times New Roman" w:cs="Times New Roman"/>
            <w:noProof/>
            <w:webHidden/>
            <w:sz w:val="26"/>
            <w:szCs w:val="26"/>
          </w:rPr>
          <w:tab/>
        </w:r>
        <w:r w:rsidRPr="00E41E06">
          <w:rPr>
            <w:rFonts w:ascii="Times New Roman" w:hAnsi="Times New Roman" w:cs="Times New Roman"/>
            <w:noProof/>
            <w:webHidden/>
            <w:sz w:val="26"/>
            <w:szCs w:val="26"/>
          </w:rPr>
          <w:fldChar w:fldCharType="begin"/>
        </w:r>
        <w:r w:rsidR="00E41E06" w:rsidRPr="00E41E06">
          <w:rPr>
            <w:rFonts w:ascii="Times New Roman" w:hAnsi="Times New Roman" w:cs="Times New Roman"/>
            <w:noProof/>
            <w:webHidden/>
            <w:sz w:val="26"/>
            <w:szCs w:val="26"/>
          </w:rPr>
          <w:instrText xml:space="preserve"> PAGEREF _Toc513301626 \h </w:instrText>
        </w:r>
        <w:r w:rsidRPr="00E41E06">
          <w:rPr>
            <w:rFonts w:ascii="Times New Roman" w:hAnsi="Times New Roman" w:cs="Times New Roman"/>
            <w:noProof/>
            <w:webHidden/>
            <w:sz w:val="26"/>
            <w:szCs w:val="26"/>
          </w:rPr>
        </w:r>
        <w:r w:rsidRPr="00E41E06">
          <w:rPr>
            <w:rFonts w:ascii="Times New Roman" w:hAnsi="Times New Roman" w:cs="Times New Roman"/>
            <w:noProof/>
            <w:webHidden/>
            <w:sz w:val="26"/>
            <w:szCs w:val="26"/>
          </w:rPr>
          <w:fldChar w:fldCharType="separate"/>
        </w:r>
        <w:r w:rsidR="00E41E06" w:rsidRPr="00E41E06">
          <w:rPr>
            <w:rFonts w:ascii="Times New Roman" w:hAnsi="Times New Roman" w:cs="Times New Roman"/>
            <w:noProof/>
            <w:webHidden/>
            <w:sz w:val="26"/>
            <w:szCs w:val="26"/>
          </w:rPr>
          <w:t>17</w:t>
        </w:r>
        <w:r w:rsidRPr="00E41E06">
          <w:rPr>
            <w:rFonts w:ascii="Times New Roman" w:hAnsi="Times New Roman" w:cs="Times New Roman"/>
            <w:noProof/>
            <w:webHidden/>
            <w:sz w:val="26"/>
            <w:szCs w:val="26"/>
          </w:rPr>
          <w:fldChar w:fldCharType="end"/>
        </w:r>
      </w:hyperlink>
    </w:p>
    <w:p w:rsidR="00AC37BB" w:rsidRPr="001A6149" w:rsidRDefault="00AE314D" w:rsidP="00AC37BB">
      <w:pPr>
        <w:spacing w:line="312" w:lineRule="auto"/>
        <w:jc w:val="center"/>
        <w:rPr>
          <w:rFonts w:ascii="Times New Roman" w:hAnsi="Times New Roman" w:cs="Times New Roman"/>
          <w:b/>
          <w:sz w:val="26"/>
          <w:szCs w:val="26"/>
        </w:rPr>
      </w:pPr>
      <w:r w:rsidRPr="00E41E06">
        <w:rPr>
          <w:rFonts w:ascii="Times New Roman" w:hAnsi="Times New Roman" w:cs="Times New Roman"/>
          <w:b/>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r w:rsidRPr="001A6149">
        <w:rPr>
          <w:rFonts w:ascii="Times New Roman" w:hAnsi="Times New Roman" w:cs="Times New Roman"/>
          <w:b/>
          <w:sz w:val="26"/>
          <w:szCs w:val="26"/>
        </w:rPr>
        <w:t>DANH MỤC HÌNH</w:t>
      </w:r>
    </w:p>
    <w:p w:rsidR="001A6149" w:rsidRPr="001A6149" w:rsidRDefault="00AE314D">
      <w:pPr>
        <w:pStyle w:val="TableofFigures"/>
        <w:tabs>
          <w:tab w:val="right" w:leader="dot" w:pos="8630"/>
        </w:tabs>
        <w:rPr>
          <w:rFonts w:ascii="Times New Roman" w:hAnsi="Times New Roman" w:cs="Times New Roman"/>
          <w:noProof/>
          <w:sz w:val="26"/>
          <w:szCs w:val="26"/>
        </w:rPr>
      </w:pPr>
      <w:r w:rsidRPr="001A6149">
        <w:rPr>
          <w:rFonts w:ascii="Times New Roman" w:hAnsi="Times New Roman" w:cs="Times New Roman"/>
          <w:sz w:val="26"/>
          <w:szCs w:val="26"/>
        </w:rPr>
        <w:fldChar w:fldCharType="begin"/>
      </w:r>
      <w:r w:rsidR="00C45DE0" w:rsidRPr="001A6149">
        <w:rPr>
          <w:rFonts w:ascii="Times New Roman" w:hAnsi="Times New Roman" w:cs="Times New Roman"/>
          <w:sz w:val="26"/>
          <w:szCs w:val="26"/>
        </w:rPr>
        <w:instrText xml:space="preserve"> TOC \h \z \c "Hình" </w:instrText>
      </w:r>
      <w:r w:rsidRPr="001A6149">
        <w:rPr>
          <w:rFonts w:ascii="Times New Roman" w:hAnsi="Times New Roman" w:cs="Times New Roman"/>
          <w:sz w:val="26"/>
          <w:szCs w:val="26"/>
        </w:rPr>
        <w:fldChar w:fldCharType="separate"/>
      </w:r>
      <w:hyperlink w:anchor="_Toc513301129" w:history="1">
        <w:r w:rsidR="001A6149" w:rsidRPr="001A6149">
          <w:rPr>
            <w:rStyle w:val="Hyperlink"/>
            <w:rFonts w:ascii="Times New Roman" w:hAnsi="Times New Roman" w:cs="Times New Roman"/>
            <w:noProof/>
            <w:sz w:val="26"/>
            <w:szCs w:val="26"/>
          </w:rPr>
          <w:t>Hình 1: Số lượng tàu cảng cập biển Singapore qua các tháng</w:t>
        </w:r>
        <w:r w:rsidR="001A6149" w:rsidRPr="001A6149">
          <w:rPr>
            <w:rFonts w:ascii="Times New Roman" w:hAnsi="Times New Roman" w:cs="Times New Roman"/>
            <w:noProof/>
            <w:webHidden/>
            <w:sz w:val="26"/>
            <w:szCs w:val="26"/>
          </w:rPr>
          <w:tab/>
        </w:r>
        <w:r w:rsidRPr="001A6149">
          <w:rPr>
            <w:rFonts w:ascii="Times New Roman" w:hAnsi="Times New Roman" w:cs="Times New Roman"/>
            <w:noProof/>
            <w:webHidden/>
            <w:sz w:val="26"/>
            <w:szCs w:val="26"/>
          </w:rPr>
          <w:fldChar w:fldCharType="begin"/>
        </w:r>
        <w:r w:rsidR="001A6149" w:rsidRPr="001A6149">
          <w:rPr>
            <w:rFonts w:ascii="Times New Roman" w:hAnsi="Times New Roman" w:cs="Times New Roman"/>
            <w:noProof/>
            <w:webHidden/>
            <w:sz w:val="26"/>
            <w:szCs w:val="26"/>
          </w:rPr>
          <w:instrText xml:space="preserve"> PAGEREF _Toc513301129 \h </w:instrText>
        </w:r>
        <w:r w:rsidRPr="001A6149">
          <w:rPr>
            <w:rFonts w:ascii="Times New Roman" w:hAnsi="Times New Roman" w:cs="Times New Roman"/>
            <w:noProof/>
            <w:webHidden/>
            <w:sz w:val="26"/>
            <w:szCs w:val="26"/>
          </w:rPr>
        </w:r>
        <w:r w:rsidRPr="001A6149">
          <w:rPr>
            <w:rFonts w:ascii="Times New Roman" w:hAnsi="Times New Roman" w:cs="Times New Roman"/>
            <w:noProof/>
            <w:webHidden/>
            <w:sz w:val="26"/>
            <w:szCs w:val="26"/>
          </w:rPr>
          <w:fldChar w:fldCharType="separate"/>
        </w:r>
        <w:r w:rsidR="001A6149" w:rsidRPr="001A6149">
          <w:rPr>
            <w:rFonts w:ascii="Times New Roman" w:hAnsi="Times New Roman" w:cs="Times New Roman"/>
            <w:noProof/>
            <w:webHidden/>
            <w:sz w:val="26"/>
            <w:szCs w:val="26"/>
          </w:rPr>
          <w:t>4</w:t>
        </w:r>
        <w:r w:rsidRPr="001A6149">
          <w:rPr>
            <w:rFonts w:ascii="Times New Roman" w:hAnsi="Times New Roman" w:cs="Times New Roman"/>
            <w:noProof/>
            <w:webHidden/>
            <w:sz w:val="26"/>
            <w:szCs w:val="26"/>
          </w:rPr>
          <w:fldChar w:fldCharType="end"/>
        </w:r>
      </w:hyperlink>
    </w:p>
    <w:p w:rsidR="001A6149" w:rsidRPr="001A6149" w:rsidRDefault="00AE314D">
      <w:pPr>
        <w:pStyle w:val="TableofFigures"/>
        <w:tabs>
          <w:tab w:val="right" w:leader="dot" w:pos="8630"/>
        </w:tabs>
        <w:rPr>
          <w:rFonts w:ascii="Times New Roman" w:hAnsi="Times New Roman" w:cs="Times New Roman"/>
          <w:noProof/>
          <w:sz w:val="26"/>
          <w:szCs w:val="26"/>
        </w:rPr>
      </w:pPr>
      <w:hyperlink w:anchor="_Toc513301130" w:history="1">
        <w:r w:rsidR="001A6149" w:rsidRPr="001A6149">
          <w:rPr>
            <w:rStyle w:val="Hyperlink"/>
            <w:rFonts w:ascii="Times New Roman" w:hAnsi="Times New Roman" w:cs="Times New Roman"/>
            <w:noProof/>
            <w:sz w:val="26"/>
            <w:szCs w:val="26"/>
          </w:rPr>
          <w:t>Hình 2: Lượng hàng qua cảng Singapore các tháng</w:t>
        </w:r>
        <w:r w:rsidR="001A6149" w:rsidRPr="001A6149">
          <w:rPr>
            <w:rFonts w:ascii="Times New Roman" w:hAnsi="Times New Roman" w:cs="Times New Roman"/>
            <w:noProof/>
            <w:webHidden/>
            <w:sz w:val="26"/>
            <w:szCs w:val="26"/>
          </w:rPr>
          <w:tab/>
        </w:r>
        <w:r w:rsidRPr="001A6149">
          <w:rPr>
            <w:rFonts w:ascii="Times New Roman" w:hAnsi="Times New Roman" w:cs="Times New Roman"/>
            <w:noProof/>
            <w:webHidden/>
            <w:sz w:val="26"/>
            <w:szCs w:val="26"/>
          </w:rPr>
          <w:fldChar w:fldCharType="begin"/>
        </w:r>
        <w:r w:rsidR="001A6149" w:rsidRPr="001A6149">
          <w:rPr>
            <w:rFonts w:ascii="Times New Roman" w:hAnsi="Times New Roman" w:cs="Times New Roman"/>
            <w:noProof/>
            <w:webHidden/>
            <w:sz w:val="26"/>
            <w:szCs w:val="26"/>
          </w:rPr>
          <w:instrText xml:space="preserve"> PAGEREF _Toc513301130 \h </w:instrText>
        </w:r>
        <w:r w:rsidRPr="001A6149">
          <w:rPr>
            <w:rFonts w:ascii="Times New Roman" w:hAnsi="Times New Roman" w:cs="Times New Roman"/>
            <w:noProof/>
            <w:webHidden/>
            <w:sz w:val="26"/>
            <w:szCs w:val="26"/>
          </w:rPr>
        </w:r>
        <w:r w:rsidRPr="001A6149">
          <w:rPr>
            <w:rFonts w:ascii="Times New Roman" w:hAnsi="Times New Roman" w:cs="Times New Roman"/>
            <w:noProof/>
            <w:webHidden/>
            <w:sz w:val="26"/>
            <w:szCs w:val="26"/>
          </w:rPr>
          <w:fldChar w:fldCharType="separate"/>
        </w:r>
        <w:r w:rsidR="001A6149" w:rsidRPr="001A6149">
          <w:rPr>
            <w:rFonts w:ascii="Times New Roman" w:hAnsi="Times New Roman" w:cs="Times New Roman"/>
            <w:noProof/>
            <w:webHidden/>
            <w:sz w:val="26"/>
            <w:szCs w:val="26"/>
          </w:rPr>
          <w:t>5</w:t>
        </w:r>
        <w:r w:rsidRPr="001A6149">
          <w:rPr>
            <w:rFonts w:ascii="Times New Roman" w:hAnsi="Times New Roman" w:cs="Times New Roman"/>
            <w:noProof/>
            <w:webHidden/>
            <w:sz w:val="26"/>
            <w:szCs w:val="26"/>
          </w:rPr>
          <w:fldChar w:fldCharType="end"/>
        </w:r>
      </w:hyperlink>
    </w:p>
    <w:p w:rsidR="001A6149" w:rsidRPr="001A6149" w:rsidRDefault="00AE314D">
      <w:pPr>
        <w:pStyle w:val="TableofFigures"/>
        <w:tabs>
          <w:tab w:val="right" w:leader="dot" w:pos="8630"/>
        </w:tabs>
        <w:rPr>
          <w:rFonts w:ascii="Times New Roman" w:hAnsi="Times New Roman" w:cs="Times New Roman"/>
          <w:noProof/>
          <w:sz w:val="26"/>
          <w:szCs w:val="26"/>
        </w:rPr>
      </w:pPr>
      <w:hyperlink w:anchor="_Toc513301131" w:history="1">
        <w:r w:rsidR="001A6149" w:rsidRPr="001A6149">
          <w:rPr>
            <w:rStyle w:val="Hyperlink"/>
            <w:rFonts w:ascii="Times New Roman" w:hAnsi="Times New Roman" w:cs="Times New Roman"/>
            <w:noProof/>
            <w:sz w:val="26"/>
            <w:szCs w:val="26"/>
          </w:rPr>
          <w:t>Hình 3: Lượng hàng qua cảng Singapore các tháng</w:t>
        </w:r>
        <w:r w:rsidR="001A6149" w:rsidRPr="001A6149">
          <w:rPr>
            <w:rFonts w:ascii="Times New Roman" w:hAnsi="Times New Roman" w:cs="Times New Roman"/>
            <w:noProof/>
            <w:webHidden/>
            <w:sz w:val="26"/>
            <w:szCs w:val="26"/>
          </w:rPr>
          <w:tab/>
        </w:r>
        <w:r w:rsidRPr="001A6149">
          <w:rPr>
            <w:rFonts w:ascii="Times New Roman" w:hAnsi="Times New Roman" w:cs="Times New Roman"/>
            <w:noProof/>
            <w:webHidden/>
            <w:sz w:val="26"/>
            <w:szCs w:val="26"/>
          </w:rPr>
          <w:fldChar w:fldCharType="begin"/>
        </w:r>
        <w:r w:rsidR="001A6149" w:rsidRPr="001A6149">
          <w:rPr>
            <w:rFonts w:ascii="Times New Roman" w:hAnsi="Times New Roman" w:cs="Times New Roman"/>
            <w:noProof/>
            <w:webHidden/>
            <w:sz w:val="26"/>
            <w:szCs w:val="26"/>
          </w:rPr>
          <w:instrText xml:space="preserve"> PAGEREF _Toc513301131 \h </w:instrText>
        </w:r>
        <w:r w:rsidRPr="001A6149">
          <w:rPr>
            <w:rFonts w:ascii="Times New Roman" w:hAnsi="Times New Roman" w:cs="Times New Roman"/>
            <w:noProof/>
            <w:webHidden/>
            <w:sz w:val="26"/>
            <w:szCs w:val="26"/>
          </w:rPr>
        </w:r>
        <w:r w:rsidRPr="001A6149">
          <w:rPr>
            <w:rFonts w:ascii="Times New Roman" w:hAnsi="Times New Roman" w:cs="Times New Roman"/>
            <w:noProof/>
            <w:webHidden/>
            <w:sz w:val="26"/>
            <w:szCs w:val="26"/>
          </w:rPr>
          <w:fldChar w:fldCharType="separate"/>
        </w:r>
        <w:r w:rsidR="001A6149" w:rsidRPr="001A6149">
          <w:rPr>
            <w:rFonts w:ascii="Times New Roman" w:hAnsi="Times New Roman" w:cs="Times New Roman"/>
            <w:noProof/>
            <w:webHidden/>
            <w:sz w:val="26"/>
            <w:szCs w:val="26"/>
          </w:rPr>
          <w:t>5</w:t>
        </w:r>
        <w:r w:rsidRPr="001A6149">
          <w:rPr>
            <w:rFonts w:ascii="Times New Roman" w:hAnsi="Times New Roman" w:cs="Times New Roman"/>
            <w:noProof/>
            <w:webHidden/>
            <w:sz w:val="26"/>
            <w:szCs w:val="26"/>
          </w:rPr>
          <w:fldChar w:fldCharType="end"/>
        </w:r>
      </w:hyperlink>
    </w:p>
    <w:p w:rsidR="001A6149" w:rsidRPr="001A6149" w:rsidRDefault="00AE314D">
      <w:pPr>
        <w:pStyle w:val="TableofFigures"/>
        <w:tabs>
          <w:tab w:val="right" w:leader="dot" w:pos="8630"/>
        </w:tabs>
        <w:rPr>
          <w:rFonts w:ascii="Times New Roman" w:hAnsi="Times New Roman" w:cs="Times New Roman"/>
          <w:noProof/>
          <w:sz w:val="26"/>
          <w:szCs w:val="26"/>
        </w:rPr>
      </w:pPr>
      <w:hyperlink w:anchor="_Toc513301132" w:history="1">
        <w:r w:rsidR="001A6149" w:rsidRPr="001A6149">
          <w:rPr>
            <w:rStyle w:val="Hyperlink"/>
            <w:rFonts w:ascii="Times New Roman" w:hAnsi="Times New Roman" w:cs="Times New Roman"/>
            <w:noProof/>
            <w:sz w:val="26"/>
            <w:szCs w:val="26"/>
          </w:rPr>
          <w:t>Hình 4: Cơ cấu thị trường trong vận chuyển hàng hóa bằng đường hàng không của Singapore (quí 1/2018)</w:t>
        </w:r>
        <w:r w:rsidR="001A6149" w:rsidRPr="001A6149">
          <w:rPr>
            <w:rFonts w:ascii="Times New Roman" w:hAnsi="Times New Roman" w:cs="Times New Roman"/>
            <w:noProof/>
            <w:webHidden/>
            <w:sz w:val="26"/>
            <w:szCs w:val="26"/>
          </w:rPr>
          <w:tab/>
        </w:r>
        <w:r w:rsidRPr="001A6149">
          <w:rPr>
            <w:rFonts w:ascii="Times New Roman" w:hAnsi="Times New Roman" w:cs="Times New Roman"/>
            <w:noProof/>
            <w:webHidden/>
            <w:sz w:val="26"/>
            <w:szCs w:val="26"/>
          </w:rPr>
          <w:fldChar w:fldCharType="begin"/>
        </w:r>
        <w:r w:rsidR="001A6149" w:rsidRPr="001A6149">
          <w:rPr>
            <w:rFonts w:ascii="Times New Roman" w:hAnsi="Times New Roman" w:cs="Times New Roman"/>
            <w:noProof/>
            <w:webHidden/>
            <w:sz w:val="26"/>
            <w:szCs w:val="26"/>
          </w:rPr>
          <w:instrText xml:space="preserve"> PAGEREF _Toc513301132 \h </w:instrText>
        </w:r>
        <w:r w:rsidRPr="001A6149">
          <w:rPr>
            <w:rFonts w:ascii="Times New Roman" w:hAnsi="Times New Roman" w:cs="Times New Roman"/>
            <w:noProof/>
            <w:webHidden/>
            <w:sz w:val="26"/>
            <w:szCs w:val="26"/>
          </w:rPr>
        </w:r>
        <w:r w:rsidRPr="001A6149">
          <w:rPr>
            <w:rFonts w:ascii="Times New Roman" w:hAnsi="Times New Roman" w:cs="Times New Roman"/>
            <w:noProof/>
            <w:webHidden/>
            <w:sz w:val="26"/>
            <w:szCs w:val="26"/>
          </w:rPr>
          <w:fldChar w:fldCharType="separate"/>
        </w:r>
        <w:r w:rsidR="001A6149" w:rsidRPr="001A6149">
          <w:rPr>
            <w:rFonts w:ascii="Times New Roman" w:hAnsi="Times New Roman" w:cs="Times New Roman"/>
            <w:noProof/>
            <w:webHidden/>
            <w:sz w:val="26"/>
            <w:szCs w:val="26"/>
          </w:rPr>
          <w:t>6</w:t>
        </w:r>
        <w:r w:rsidRPr="001A6149">
          <w:rPr>
            <w:rFonts w:ascii="Times New Roman" w:hAnsi="Times New Roman" w:cs="Times New Roman"/>
            <w:noProof/>
            <w:webHidden/>
            <w:sz w:val="26"/>
            <w:szCs w:val="26"/>
          </w:rPr>
          <w:fldChar w:fldCharType="end"/>
        </w:r>
      </w:hyperlink>
    </w:p>
    <w:p w:rsidR="00C45DE0" w:rsidRPr="001A6149" w:rsidRDefault="00AE314D" w:rsidP="00AC37BB">
      <w:pPr>
        <w:spacing w:line="312" w:lineRule="auto"/>
        <w:jc w:val="center"/>
        <w:rPr>
          <w:rFonts w:ascii="Times New Roman" w:hAnsi="Times New Roman" w:cs="Times New Roman"/>
          <w:sz w:val="26"/>
          <w:szCs w:val="26"/>
        </w:rPr>
      </w:pPr>
      <w:r w:rsidRPr="001A6149">
        <w:rPr>
          <w:rFonts w:ascii="Times New Roman" w:hAnsi="Times New Roman" w:cs="Times New Roman"/>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1A6149" w:rsidRDefault="001A6149" w:rsidP="00AC37BB">
      <w:pPr>
        <w:spacing w:line="312" w:lineRule="auto"/>
        <w:jc w:val="center"/>
        <w:rPr>
          <w:rFonts w:ascii="Times New Roman" w:hAnsi="Times New Roman" w:cs="Times New Roman"/>
          <w:b/>
          <w:sz w:val="26"/>
          <w:szCs w:val="26"/>
        </w:rPr>
      </w:pPr>
    </w:p>
    <w:p w:rsidR="001A6149" w:rsidRDefault="001A6149"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BÁO CÁO</w:t>
      </w:r>
    </w:p>
    <w:p w:rsidR="00184838" w:rsidRPr="00184838" w:rsidRDefault="00F526CE" w:rsidP="00184838">
      <w:pPr>
        <w:pStyle w:val="ListParagraph"/>
        <w:numPr>
          <w:ilvl w:val="0"/>
          <w:numId w:val="1"/>
        </w:numPr>
        <w:spacing w:line="312" w:lineRule="auto"/>
        <w:outlineLvl w:val="0"/>
        <w:rPr>
          <w:rFonts w:ascii="Times New Roman" w:hAnsi="Times New Roman" w:cs="Times New Roman"/>
          <w:b/>
          <w:sz w:val="26"/>
          <w:szCs w:val="26"/>
        </w:rPr>
      </w:pPr>
      <w:bookmarkStart w:id="0" w:name="_Toc513301611"/>
      <w:r w:rsidRPr="00105E9D">
        <w:rPr>
          <w:rFonts w:ascii="Times New Roman" w:hAnsi="Times New Roman" w:cs="Times New Roman"/>
          <w:b/>
          <w:sz w:val="26"/>
          <w:szCs w:val="26"/>
        </w:rPr>
        <w:t>Tình hình chung</w:t>
      </w:r>
      <w:bookmarkEnd w:id="0"/>
    </w:p>
    <w:p w:rsidR="00184838" w:rsidRPr="00184838" w:rsidRDefault="00184838" w:rsidP="00184838">
      <w:pPr>
        <w:ind w:firstLine="720"/>
        <w:jc w:val="both"/>
        <w:rPr>
          <w:rFonts w:ascii="Times New Roman" w:hAnsi="Times New Roman" w:cs="Times New Roman"/>
          <w:sz w:val="26"/>
          <w:szCs w:val="26"/>
        </w:rPr>
      </w:pPr>
      <w:r>
        <w:rPr>
          <w:rFonts w:ascii="Times New Roman" w:hAnsi="Times New Roman" w:cs="Times New Roman"/>
          <w:sz w:val="26"/>
          <w:szCs w:val="26"/>
        </w:rPr>
        <w:t xml:space="preserve">Theo đánh giá của nhiều tổ chức nghiên cứu thị trường trên thế giới, trong vòng 10 năm nữa, </w:t>
      </w:r>
      <w:r w:rsidRPr="00184838">
        <w:rPr>
          <w:rFonts w:ascii="Times New Roman" w:hAnsi="Times New Roman" w:cs="Times New Roman"/>
          <w:sz w:val="26"/>
          <w:szCs w:val="26"/>
        </w:rPr>
        <w:t xml:space="preserve">Hiệp hội các nước Đông Nam Á (ASEAN) ​​sẽ là điểm đến tiếp theo cho </w:t>
      </w:r>
      <w:r>
        <w:rPr>
          <w:rFonts w:ascii="Times New Roman" w:hAnsi="Times New Roman" w:cs="Times New Roman"/>
          <w:sz w:val="26"/>
          <w:szCs w:val="26"/>
        </w:rPr>
        <w:t xml:space="preserve">các công ty </w:t>
      </w:r>
      <w:r w:rsidRPr="00184838">
        <w:rPr>
          <w:rFonts w:ascii="Times New Roman" w:hAnsi="Times New Roman" w:cs="Times New Roman"/>
          <w:sz w:val="26"/>
          <w:szCs w:val="26"/>
        </w:rPr>
        <w:t>toàn cầu</w:t>
      </w:r>
      <w:r>
        <w:rPr>
          <w:rFonts w:ascii="Times New Roman" w:hAnsi="Times New Roman" w:cs="Times New Roman"/>
          <w:sz w:val="26"/>
          <w:szCs w:val="26"/>
        </w:rPr>
        <w:t xml:space="preserve"> (có khả năng thay thế Trung Quốc), nhờ sự thuận lợi về mặt địa lý (cả đường bộ và đường biển), chi phí sản xuất kinh doanh hấp dẫn và thị trường tiêu dùng lớn</w:t>
      </w:r>
      <w:r w:rsidRPr="00184838">
        <w:rPr>
          <w:rFonts w:ascii="Times New Roman" w:hAnsi="Times New Roman" w:cs="Times New Roman"/>
          <w:sz w:val="26"/>
          <w:szCs w:val="26"/>
        </w:rPr>
        <w:t>. Campuchia, Myanmar, Lào và Việt Nam (các nước CLMV của Tiểu vùng Mêkông mở rộng) đang nổi lên như một điểm đến hấp dẫn cho các nhà đầu tư.</w:t>
      </w:r>
    </w:p>
    <w:p w:rsidR="00184838" w:rsidRPr="00184838" w:rsidRDefault="00184838" w:rsidP="00184838">
      <w:pPr>
        <w:ind w:firstLine="720"/>
        <w:jc w:val="both"/>
        <w:rPr>
          <w:rFonts w:ascii="Times New Roman" w:hAnsi="Times New Roman" w:cs="Times New Roman"/>
          <w:sz w:val="26"/>
          <w:szCs w:val="26"/>
        </w:rPr>
      </w:pPr>
      <w:r w:rsidRPr="00184838">
        <w:rPr>
          <w:rFonts w:ascii="Times New Roman" w:hAnsi="Times New Roman" w:cs="Times New Roman"/>
          <w:sz w:val="26"/>
          <w:szCs w:val="26"/>
        </w:rPr>
        <w:t xml:space="preserve">Cộng đồng Kinh tế ASEAN (AEC) </w:t>
      </w:r>
      <w:r>
        <w:rPr>
          <w:rFonts w:ascii="Times New Roman" w:hAnsi="Times New Roman" w:cs="Times New Roman"/>
          <w:sz w:val="26"/>
          <w:szCs w:val="26"/>
        </w:rPr>
        <w:t>sẽ giúp khu vực</w:t>
      </w:r>
      <w:r w:rsidRPr="00184838">
        <w:rPr>
          <w:rFonts w:ascii="Times New Roman" w:hAnsi="Times New Roman" w:cs="Times New Roman"/>
          <w:sz w:val="26"/>
          <w:szCs w:val="26"/>
        </w:rPr>
        <w:t xml:space="preserve"> trở thành một trung tâm hấp dẫn cho các nhà đầu tư. Cơ sở hạ tầng giao thông và di chuyển tích hợp trong khu vực mang đến một chiều hướng mới cho sự phát triển củ</w:t>
      </w:r>
      <w:r>
        <w:rPr>
          <w:rFonts w:ascii="Times New Roman" w:hAnsi="Times New Roman" w:cs="Times New Roman"/>
          <w:sz w:val="26"/>
          <w:szCs w:val="26"/>
        </w:rPr>
        <w:t>a kinh tế ASEAN nói chung và hoạt động logistics nói riêng</w:t>
      </w:r>
      <w:r w:rsidRPr="00184838">
        <w:rPr>
          <w:rFonts w:ascii="Times New Roman" w:hAnsi="Times New Roman" w:cs="Times New Roman"/>
          <w:sz w:val="26"/>
          <w:szCs w:val="26"/>
        </w:rPr>
        <w:t>.</w:t>
      </w:r>
    </w:p>
    <w:p w:rsidR="00184838" w:rsidRDefault="00184838" w:rsidP="00184838">
      <w:pPr>
        <w:ind w:firstLine="720"/>
        <w:jc w:val="both"/>
        <w:rPr>
          <w:rFonts w:ascii="Times New Roman" w:hAnsi="Times New Roman" w:cs="Times New Roman"/>
          <w:sz w:val="26"/>
          <w:szCs w:val="26"/>
        </w:rPr>
      </w:pPr>
      <w:r w:rsidRPr="00184838">
        <w:rPr>
          <w:rFonts w:ascii="Times New Roman" w:hAnsi="Times New Roman" w:cs="Times New Roman"/>
          <w:sz w:val="26"/>
          <w:szCs w:val="26"/>
        </w:rPr>
        <w:t xml:space="preserve">Các hoạt động thương mại </w:t>
      </w:r>
      <w:r>
        <w:rPr>
          <w:rFonts w:ascii="Times New Roman" w:hAnsi="Times New Roman" w:cs="Times New Roman"/>
          <w:sz w:val="26"/>
          <w:szCs w:val="26"/>
        </w:rPr>
        <w:t xml:space="preserve">và logistics </w:t>
      </w:r>
      <w:r w:rsidRPr="00184838">
        <w:rPr>
          <w:rFonts w:ascii="Times New Roman" w:hAnsi="Times New Roman" w:cs="Times New Roman"/>
          <w:sz w:val="26"/>
          <w:szCs w:val="26"/>
        </w:rPr>
        <w:t xml:space="preserve">dự kiến ​​sẽ </w:t>
      </w:r>
      <w:r>
        <w:rPr>
          <w:rFonts w:ascii="Times New Roman" w:hAnsi="Times New Roman" w:cs="Times New Roman"/>
          <w:sz w:val="26"/>
          <w:szCs w:val="26"/>
        </w:rPr>
        <w:t>đạt được những bước tiến lớn nhất là với</w:t>
      </w:r>
      <w:r w:rsidRPr="00184838">
        <w:rPr>
          <w:rFonts w:ascii="Times New Roman" w:hAnsi="Times New Roman" w:cs="Times New Roman"/>
          <w:sz w:val="26"/>
          <w:szCs w:val="26"/>
        </w:rPr>
        <w:t xml:space="preserve"> sự hỗ trợ của các chính phủ. </w:t>
      </w:r>
      <w:r>
        <w:rPr>
          <w:rFonts w:ascii="Times New Roman" w:hAnsi="Times New Roman" w:cs="Times New Roman"/>
          <w:sz w:val="26"/>
          <w:szCs w:val="26"/>
        </w:rPr>
        <w:t>Thị trường logistics rộng mở với tốc độ</w:t>
      </w:r>
      <w:r w:rsidRPr="00184838">
        <w:rPr>
          <w:rFonts w:ascii="Times New Roman" w:hAnsi="Times New Roman" w:cs="Times New Roman"/>
          <w:sz w:val="26"/>
          <w:szCs w:val="26"/>
        </w:rPr>
        <w:t xml:space="preserve"> đô thị hoá trong ASEAN</w:t>
      </w:r>
      <w:r>
        <w:rPr>
          <w:rFonts w:ascii="Times New Roman" w:hAnsi="Times New Roman" w:cs="Times New Roman"/>
          <w:sz w:val="26"/>
          <w:szCs w:val="26"/>
        </w:rPr>
        <w:t xml:space="preserve"> tăng nhanh, môi trường công nghệ và</w:t>
      </w:r>
      <w:r w:rsidRPr="00184838">
        <w:rPr>
          <w:rFonts w:ascii="Times New Roman" w:hAnsi="Times New Roman" w:cs="Times New Roman"/>
          <w:sz w:val="26"/>
          <w:szCs w:val="26"/>
        </w:rPr>
        <w:t xml:space="preserve"> kỹ thuật số, thúc đẩy việc áp dụng mô hình kinh doanh trực tuyến của </w:t>
      </w:r>
      <w:r>
        <w:rPr>
          <w:rFonts w:ascii="Times New Roman" w:hAnsi="Times New Roman" w:cs="Times New Roman"/>
          <w:sz w:val="26"/>
          <w:szCs w:val="26"/>
        </w:rPr>
        <w:t>các doanh nghiệp</w:t>
      </w:r>
      <w:r w:rsidRPr="00184838">
        <w:rPr>
          <w:rFonts w:ascii="Times New Roman" w:hAnsi="Times New Roman" w:cs="Times New Roman"/>
          <w:sz w:val="26"/>
          <w:szCs w:val="26"/>
        </w:rPr>
        <w:t xml:space="preserve"> trong ngành, khuyến khích sự tích hợp của cả các nhà cung cấp dịch vụ logistics trong nước và quốc tế. </w:t>
      </w:r>
    </w:p>
    <w:p w:rsidR="009F00BF" w:rsidRDefault="009F00BF" w:rsidP="009F00BF">
      <w:pPr>
        <w:ind w:firstLine="720"/>
        <w:jc w:val="both"/>
        <w:rPr>
          <w:rFonts w:ascii="Times New Roman" w:hAnsi="Times New Roman" w:cs="Times New Roman"/>
          <w:sz w:val="26"/>
          <w:szCs w:val="26"/>
        </w:rPr>
      </w:pPr>
      <w:r w:rsidRPr="009F00BF">
        <w:rPr>
          <w:rFonts w:ascii="Times New Roman" w:hAnsi="Times New Roman" w:cs="Times New Roman"/>
          <w:sz w:val="26"/>
          <w:szCs w:val="26"/>
        </w:rPr>
        <w:t xml:space="preserve">Đông Nam Á có hơn 370 triệu người dùng internet </w:t>
      </w:r>
      <w:r>
        <w:rPr>
          <w:rFonts w:ascii="Times New Roman" w:hAnsi="Times New Roman" w:cs="Times New Roman"/>
          <w:sz w:val="26"/>
          <w:szCs w:val="26"/>
        </w:rPr>
        <w:t xml:space="preserve">tính đến </w:t>
      </w:r>
      <w:r w:rsidRPr="009F00BF">
        <w:rPr>
          <w:rFonts w:ascii="Times New Roman" w:hAnsi="Times New Roman" w:cs="Times New Roman"/>
          <w:sz w:val="26"/>
          <w:szCs w:val="26"/>
        </w:rPr>
        <w:t>tháng 1 năm 2018, theo báo cáo “Digital in 2018 in Southeast Asia” gần đây của We Are Social và Hootsuite. Với phần lớn người dùng internet trực tuyến với thiết bị di động của cũng như dân số tầng lớp trung lưu ngày càng mong muố</w:t>
      </w:r>
      <w:r>
        <w:rPr>
          <w:rFonts w:ascii="Times New Roman" w:hAnsi="Times New Roman" w:cs="Times New Roman"/>
          <w:sz w:val="26"/>
          <w:szCs w:val="26"/>
        </w:rPr>
        <w:t>n mua sắm và chi tiêu</w:t>
      </w:r>
      <w:r w:rsidRPr="009F00BF">
        <w:rPr>
          <w:rFonts w:ascii="Times New Roman" w:hAnsi="Times New Roman" w:cs="Times New Roman"/>
          <w:sz w:val="26"/>
          <w:szCs w:val="26"/>
        </w:rPr>
        <w:t xml:space="preserve"> trực tuyến, Đông Nam Á </w:t>
      </w:r>
      <w:r>
        <w:rPr>
          <w:rFonts w:ascii="Times New Roman" w:hAnsi="Times New Roman" w:cs="Times New Roman"/>
          <w:sz w:val="26"/>
          <w:szCs w:val="26"/>
        </w:rPr>
        <w:t xml:space="preserve">đã trở thành </w:t>
      </w:r>
      <w:r w:rsidRPr="009F00BF">
        <w:rPr>
          <w:rFonts w:ascii="Times New Roman" w:hAnsi="Times New Roman" w:cs="Times New Roman"/>
          <w:sz w:val="26"/>
          <w:szCs w:val="26"/>
        </w:rPr>
        <w:t>một khu vực sinh lợi</w:t>
      </w:r>
      <w:r>
        <w:rPr>
          <w:rFonts w:ascii="Times New Roman" w:hAnsi="Times New Roman" w:cs="Times New Roman"/>
          <w:sz w:val="26"/>
          <w:szCs w:val="26"/>
        </w:rPr>
        <w:t xml:space="preserve"> hấp dẫn</w:t>
      </w:r>
      <w:r w:rsidRPr="009F00BF">
        <w:rPr>
          <w:rFonts w:ascii="Times New Roman" w:hAnsi="Times New Roman" w:cs="Times New Roman"/>
          <w:sz w:val="26"/>
          <w:szCs w:val="26"/>
        </w:rPr>
        <w:t xml:space="preserve"> cho các công ty thương mại điện tử</w:t>
      </w:r>
      <w:r>
        <w:rPr>
          <w:rFonts w:ascii="Times New Roman" w:hAnsi="Times New Roman" w:cs="Times New Roman"/>
          <w:sz w:val="26"/>
          <w:szCs w:val="26"/>
        </w:rPr>
        <w:t xml:space="preserve"> toàn cầu. </w:t>
      </w:r>
    </w:p>
    <w:p w:rsidR="00184838" w:rsidRPr="00184838" w:rsidRDefault="00184838" w:rsidP="009D1EE5">
      <w:pPr>
        <w:ind w:firstLine="720"/>
        <w:jc w:val="both"/>
        <w:rPr>
          <w:rFonts w:ascii="Times New Roman" w:hAnsi="Times New Roman" w:cs="Times New Roman"/>
          <w:sz w:val="26"/>
          <w:szCs w:val="26"/>
        </w:rPr>
      </w:pPr>
      <w:r w:rsidRPr="00184838">
        <w:rPr>
          <w:rFonts w:ascii="Times New Roman" w:hAnsi="Times New Roman" w:cs="Times New Roman"/>
          <w:sz w:val="26"/>
          <w:szCs w:val="26"/>
        </w:rPr>
        <w:t>Việc xây dựng kế hoạch tổng thể logistics ở các nước ASEAN đang trở thành một yêu cầu quan trọng cho các sáng kiến ​​của các nước để tạo điều kiện cho Kế hoạch vận tải chiến lược ở cấp khu vực như một phần của hội nhập kinh tế</w:t>
      </w:r>
      <w:r w:rsidR="009D1EE5">
        <w:rPr>
          <w:rFonts w:ascii="Times New Roman" w:hAnsi="Times New Roman" w:cs="Times New Roman"/>
          <w:sz w:val="26"/>
          <w:szCs w:val="26"/>
        </w:rPr>
        <w:t xml:space="preserve"> ASEAN và sự vận hành của AEC</w:t>
      </w:r>
      <w:r w:rsidRPr="00184838">
        <w:rPr>
          <w:rFonts w:ascii="Times New Roman" w:hAnsi="Times New Roman" w:cs="Times New Roman"/>
          <w:sz w:val="26"/>
          <w:szCs w:val="26"/>
        </w:rPr>
        <w:t>. Kế hoạch vận chuyển và các khuôn khổ tăng cường sự phát triển củ</w:t>
      </w:r>
      <w:r w:rsidR="009D1EE5">
        <w:rPr>
          <w:rFonts w:ascii="Times New Roman" w:hAnsi="Times New Roman" w:cs="Times New Roman"/>
          <w:sz w:val="26"/>
          <w:szCs w:val="26"/>
        </w:rPr>
        <w:t>a logistsics</w:t>
      </w:r>
      <w:r w:rsidRPr="00184838">
        <w:rPr>
          <w:rFonts w:ascii="Times New Roman" w:hAnsi="Times New Roman" w:cs="Times New Roman"/>
          <w:sz w:val="26"/>
          <w:szCs w:val="26"/>
        </w:rPr>
        <w:t xml:space="preserve"> xuyên biên giới, cho phép kết nối liền mạch và tạo ra các cơ hộ</w:t>
      </w:r>
      <w:r w:rsidR="009D1EE5">
        <w:rPr>
          <w:rFonts w:ascii="Times New Roman" w:hAnsi="Times New Roman" w:cs="Times New Roman"/>
          <w:sz w:val="26"/>
          <w:szCs w:val="26"/>
        </w:rPr>
        <w:t xml:space="preserve">i cho giao thương hàng hóa, góp phần </w:t>
      </w:r>
      <w:r w:rsidRPr="00184838">
        <w:rPr>
          <w:rFonts w:ascii="Times New Roman" w:hAnsi="Times New Roman" w:cs="Times New Roman"/>
          <w:sz w:val="26"/>
          <w:szCs w:val="26"/>
        </w:rPr>
        <w:t>thuận lợi hóa thương mại cho các bên liên quan.</w:t>
      </w:r>
    </w:p>
    <w:p w:rsidR="00184838" w:rsidRPr="00184838" w:rsidRDefault="009D1EE5" w:rsidP="00184838">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Quá trình này sẽ được trợ lực bởi</w:t>
      </w:r>
      <w:r w:rsidR="00184838" w:rsidRPr="00184838">
        <w:rPr>
          <w:rFonts w:ascii="Times New Roman" w:hAnsi="Times New Roman" w:cs="Times New Roman"/>
          <w:sz w:val="26"/>
          <w:szCs w:val="26"/>
        </w:rPr>
        <w:t xml:space="preserve"> các giải pháp công nghệ như thương mại điện tử và nền tảng </w:t>
      </w:r>
      <w:r>
        <w:rPr>
          <w:rFonts w:ascii="Times New Roman" w:hAnsi="Times New Roman" w:cs="Times New Roman"/>
          <w:sz w:val="26"/>
          <w:szCs w:val="26"/>
        </w:rPr>
        <w:t>logistics</w:t>
      </w:r>
      <w:r w:rsidR="00184838" w:rsidRPr="00184838">
        <w:rPr>
          <w:rFonts w:ascii="Times New Roman" w:hAnsi="Times New Roman" w:cs="Times New Roman"/>
          <w:sz w:val="26"/>
          <w:szCs w:val="26"/>
        </w:rPr>
        <w:t xml:space="preserve"> dựa trên ứng dụng</w:t>
      </w:r>
      <w:r>
        <w:rPr>
          <w:rFonts w:ascii="Times New Roman" w:hAnsi="Times New Roman" w:cs="Times New Roman"/>
          <w:sz w:val="26"/>
          <w:szCs w:val="26"/>
        </w:rPr>
        <w:t xml:space="preserve"> điện tử</w:t>
      </w:r>
      <w:r w:rsidR="00184838" w:rsidRPr="00184838">
        <w:rPr>
          <w:rFonts w:ascii="Times New Roman" w:hAnsi="Times New Roman" w:cs="Times New Roman"/>
          <w:sz w:val="26"/>
          <w:szCs w:val="26"/>
        </w:rPr>
        <w:t>, dẫn đầu các hoạt động chuỗi cung ứng từ</w:t>
      </w:r>
      <w:r>
        <w:rPr>
          <w:rFonts w:ascii="Times New Roman" w:hAnsi="Times New Roman" w:cs="Times New Roman"/>
          <w:sz w:val="26"/>
          <w:szCs w:val="26"/>
        </w:rPr>
        <w:t xml:space="preserve"> sản xuất đến lưu kho </w:t>
      </w:r>
      <w:r w:rsidR="00184838" w:rsidRPr="00184838">
        <w:rPr>
          <w:rFonts w:ascii="Times New Roman" w:hAnsi="Times New Roman" w:cs="Times New Roman"/>
          <w:sz w:val="26"/>
          <w:szCs w:val="26"/>
        </w:rPr>
        <w:t>và vận chuyển hàng hóa</w:t>
      </w:r>
      <w:r>
        <w:rPr>
          <w:rFonts w:ascii="Times New Roman" w:hAnsi="Times New Roman" w:cs="Times New Roman"/>
          <w:sz w:val="26"/>
          <w:szCs w:val="26"/>
        </w:rPr>
        <w:t>.</w:t>
      </w:r>
    </w:p>
    <w:p w:rsidR="00184838" w:rsidRPr="00184838" w:rsidRDefault="00184838" w:rsidP="00184838">
      <w:pPr>
        <w:ind w:firstLine="720"/>
        <w:jc w:val="both"/>
        <w:rPr>
          <w:rFonts w:ascii="Times New Roman" w:hAnsi="Times New Roman" w:cs="Times New Roman"/>
          <w:sz w:val="26"/>
          <w:szCs w:val="26"/>
        </w:rPr>
      </w:pPr>
      <w:r w:rsidRPr="00184838">
        <w:rPr>
          <w:rFonts w:ascii="Times New Roman" w:hAnsi="Times New Roman" w:cs="Times New Roman"/>
          <w:sz w:val="26"/>
          <w:szCs w:val="26"/>
        </w:rPr>
        <w:t xml:space="preserve">Blockchain là một xu hướng toàn cầu đã ảnh hưởng đến quản lý chuỗi cung ứng của ASEAN. Sự gia tăng của blockchain trong ASEAN dự kiến ​​sẽ tạo thuận lợi cho quản lý </w:t>
      </w:r>
      <w:r w:rsidR="009D1EE5">
        <w:rPr>
          <w:rFonts w:ascii="Times New Roman" w:hAnsi="Times New Roman" w:cs="Times New Roman"/>
          <w:sz w:val="26"/>
          <w:szCs w:val="26"/>
        </w:rPr>
        <w:t>logistsics</w:t>
      </w:r>
      <w:r w:rsidRPr="00184838">
        <w:rPr>
          <w:rFonts w:ascii="Times New Roman" w:hAnsi="Times New Roman" w:cs="Times New Roman"/>
          <w:sz w:val="26"/>
          <w:szCs w:val="26"/>
        </w:rPr>
        <w:t xml:space="preserve"> và thúc đẩy tăng trưởng thương mại cùng với sự hỗ trợ của việc áp dụng nhanh chóng công nghệ kỹ thuật số bởi các bên liên quan trong khu vực. Ngành logistics trong ASEAN được dự báo sẽ </w:t>
      </w:r>
      <w:r w:rsidR="009D1EE5">
        <w:rPr>
          <w:rFonts w:ascii="Times New Roman" w:hAnsi="Times New Roman" w:cs="Times New Roman"/>
          <w:sz w:val="26"/>
          <w:szCs w:val="26"/>
        </w:rPr>
        <w:t xml:space="preserve">năng động hơn với các </w:t>
      </w:r>
      <w:r w:rsidRPr="00184838">
        <w:rPr>
          <w:rFonts w:ascii="Times New Roman" w:hAnsi="Times New Roman" w:cs="Times New Roman"/>
          <w:sz w:val="26"/>
          <w:szCs w:val="26"/>
        </w:rPr>
        <w:t>giả</w:t>
      </w:r>
      <w:r w:rsidR="009D1EE5">
        <w:rPr>
          <w:rFonts w:ascii="Times New Roman" w:hAnsi="Times New Roman" w:cs="Times New Roman"/>
          <w:sz w:val="26"/>
          <w:szCs w:val="26"/>
        </w:rPr>
        <w:t xml:space="preserve">i pháp </w:t>
      </w:r>
      <w:r w:rsidR="009D1EE5" w:rsidRPr="00184838">
        <w:rPr>
          <w:rFonts w:ascii="Times New Roman" w:hAnsi="Times New Roman" w:cs="Times New Roman"/>
          <w:sz w:val="26"/>
          <w:szCs w:val="26"/>
        </w:rPr>
        <w:t>hiệu quả</w:t>
      </w:r>
      <w:r w:rsidR="009D1EE5">
        <w:rPr>
          <w:rFonts w:ascii="Times New Roman" w:hAnsi="Times New Roman" w:cs="Times New Roman"/>
          <w:sz w:val="26"/>
          <w:szCs w:val="26"/>
        </w:rPr>
        <w:t xml:space="preserve"> về chi phí và</w:t>
      </w:r>
      <w:r w:rsidRPr="00184838">
        <w:rPr>
          <w:rFonts w:ascii="Times New Roman" w:hAnsi="Times New Roman" w:cs="Times New Roman"/>
          <w:sz w:val="26"/>
          <w:szCs w:val="26"/>
        </w:rPr>
        <w:t xml:space="preserve"> thời gian</w:t>
      </w:r>
      <w:r w:rsidR="009D1EE5">
        <w:rPr>
          <w:rFonts w:ascii="Times New Roman" w:hAnsi="Times New Roman" w:cs="Times New Roman"/>
          <w:sz w:val="26"/>
          <w:szCs w:val="26"/>
        </w:rPr>
        <w:t>.</w:t>
      </w:r>
    </w:p>
    <w:p w:rsidR="0007459B" w:rsidRPr="00105E9D" w:rsidRDefault="001500D3" w:rsidP="00AC37BB">
      <w:pPr>
        <w:pStyle w:val="ListParagraph"/>
        <w:numPr>
          <w:ilvl w:val="0"/>
          <w:numId w:val="1"/>
        </w:numPr>
        <w:spacing w:line="312" w:lineRule="auto"/>
        <w:outlineLvl w:val="0"/>
        <w:rPr>
          <w:rFonts w:ascii="Times New Roman" w:hAnsi="Times New Roman" w:cs="Times New Roman"/>
          <w:b/>
          <w:sz w:val="26"/>
          <w:szCs w:val="26"/>
        </w:rPr>
      </w:pPr>
      <w:bookmarkStart w:id="1" w:name="_Toc513301612"/>
      <w:r>
        <w:rPr>
          <w:rFonts w:ascii="Times New Roman" w:hAnsi="Times New Roman" w:cs="Times New Roman"/>
          <w:b/>
          <w:sz w:val="26"/>
          <w:szCs w:val="26"/>
        </w:rPr>
        <w:t>Thị trường logistics Singapore</w:t>
      </w:r>
      <w:bookmarkEnd w:id="1"/>
    </w:p>
    <w:p w:rsidR="00F573B3" w:rsidRPr="00F573B3" w:rsidRDefault="00F2609E" w:rsidP="00F573B3">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13301613"/>
      <w:r>
        <w:rPr>
          <w:rStyle w:val="Emphasis"/>
          <w:rFonts w:ascii="Times New Roman" w:hAnsi="Times New Roman" w:cs="Times New Roman"/>
          <w:b/>
          <w:sz w:val="26"/>
          <w:szCs w:val="26"/>
        </w:rPr>
        <w:t>Hoạt động vận tải và cảng biển</w:t>
      </w:r>
      <w:bookmarkEnd w:id="2"/>
    </w:p>
    <w:p w:rsidR="00290DB3" w:rsidRDefault="00F573B3" w:rsidP="00290DB3">
      <w:pPr>
        <w:ind w:firstLine="720"/>
        <w:jc w:val="both"/>
        <w:rPr>
          <w:rFonts w:ascii="Times New Roman" w:hAnsi="Times New Roman" w:cs="Times New Roman"/>
          <w:sz w:val="26"/>
          <w:szCs w:val="26"/>
        </w:rPr>
      </w:pPr>
      <w:r w:rsidRPr="00F573B3">
        <w:rPr>
          <w:rFonts w:ascii="Times New Roman" w:hAnsi="Times New Roman" w:cs="Times New Roman"/>
          <w:sz w:val="26"/>
          <w:szCs w:val="26"/>
        </w:rPr>
        <w:t xml:space="preserve">Theo số liệu thống kê từ Cơ quan Hàng hải và Cảng biển quốc gia Singapore, trong quí 1/2018, có tổng cộng 36.318 tàu biển cập cảng Singapore, </w:t>
      </w:r>
      <w:r w:rsidR="00290DB3">
        <w:rPr>
          <w:rFonts w:ascii="Times New Roman" w:hAnsi="Times New Roman" w:cs="Times New Roman"/>
          <w:sz w:val="26"/>
          <w:szCs w:val="26"/>
        </w:rPr>
        <w:t xml:space="preserve">tăng 4% so với quí 1/2017 và đạt </w:t>
      </w:r>
      <w:r w:rsidR="00C76AC9">
        <w:rPr>
          <w:rFonts w:ascii="Times New Roman" w:hAnsi="Times New Roman" w:cs="Times New Roman"/>
          <w:sz w:val="26"/>
          <w:szCs w:val="26"/>
        </w:rPr>
        <w:t>tổng trọng tải là</w:t>
      </w:r>
      <w:r w:rsidRPr="00F573B3">
        <w:rPr>
          <w:rFonts w:ascii="Times New Roman" w:hAnsi="Times New Roman" w:cs="Times New Roman"/>
          <w:sz w:val="26"/>
          <w:szCs w:val="26"/>
        </w:rPr>
        <w:t xml:space="preserve"> 712 triệu tấn</w:t>
      </w:r>
      <w:r w:rsidR="00C76AC9">
        <w:rPr>
          <w:rFonts w:ascii="Times New Roman" w:hAnsi="Times New Roman" w:cs="Times New Roman"/>
          <w:sz w:val="26"/>
          <w:szCs w:val="26"/>
        </w:rPr>
        <w:t xml:space="preserve">. </w:t>
      </w:r>
    </w:p>
    <w:p w:rsidR="00290DB3" w:rsidRDefault="00290DB3" w:rsidP="00290DB3">
      <w:pPr>
        <w:ind w:firstLine="720"/>
        <w:jc w:val="both"/>
        <w:rPr>
          <w:rFonts w:ascii="Times New Roman" w:hAnsi="Times New Roman" w:cs="Times New Roman"/>
          <w:sz w:val="26"/>
          <w:szCs w:val="26"/>
        </w:rPr>
      </w:pPr>
      <w:r>
        <w:rPr>
          <w:rFonts w:ascii="Times New Roman" w:hAnsi="Times New Roman" w:cs="Times New Roman"/>
          <w:sz w:val="26"/>
          <w:szCs w:val="26"/>
        </w:rPr>
        <w:t xml:space="preserve">Số lượng tàu đăng ký của Singapore là 13.742 chiếc, chiếm 37,8% tổng lượng tàu cập cảng và chiếm 38% trọng tải. </w:t>
      </w:r>
    </w:p>
    <w:p w:rsidR="00F573B3" w:rsidRPr="00F573B3" w:rsidRDefault="00F573B3" w:rsidP="00F573B3">
      <w:pPr>
        <w:pStyle w:val="Caption"/>
        <w:spacing w:line="312" w:lineRule="auto"/>
        <w:jc w:val="center"/>
        <w:rPr>
          <w:rFonts w:ascii="Times New Roman" w:hAnsi="Times New Roman" w:cs="Times New Roman"/>
          <w:iCs/>
          <w:sz w:val="26"/>
          <w:szCs w:val="26"/>
        </w:rPr>
      </w:pPr>
      <w:bookmarkStart w:id="3" w:name="_Toc513301129"/>
      <w:r w:rsidRPr="00C45DE0">
        <w:rPr>
          <w:rFonts w:ascii="Times New Roman" w:hAnsi="Times New Roman" w:cs="Times New Roman"/>
          <w:sz w:val="26"/>
          <w:szCs w:val="26"/>
        </w:rPr>
        <w:t xml:space="preserve">Hình </w:t>
      </w:r>
      <w:r w:rsidR="00AE314D"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AE314D"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AE314D"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Số lượng tàu cảng cập biển Singapore qua các tháng</w:t>
      </w:r>
      <w:bookmarkEnd w:id="3"/>
    </w:p>
    <w:p w:rsidR="00F573B3" w:rsidRDefault="00F573B3" w:rsidP="00F573B3">
      <w:pPr>
        <w:ind w:firstLine="720"/>
        <w:jc w:val="both"/>
        <w:rPr>
          <w:rFonts w:ascii="Times New Roman" w:hAnsi="Times New Roman" w:cs="Times New Roman"/>
          <w:sz w:val="26"/>
          <w:szCs w:val="26"/>
        </w:rPr>
      </w:pPr>
      <w:r w:rsidRPr="00F573B3">
        <w:rPr>
          <w:rFonts w:ascii="Times New Roman" w:hAnsi="Times New Roman" w:cs="Times New Roman"/>
          <w:noProof/>
          <w:sz w:val="26"/>
          <w:szCs w:val="26"/>
        </w:rPr>
        <w:drawing>
          <wp:inline distT="0" distB="0" distL="0" distR="0">
            <wp:extent cx="50673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73B3" w:rsidRPr="008E2BF1" w:rsidRDefault="00C76AC9" w:rsidP="008E2BF1">
      <w:pPr>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C76AC9" w:rsidRDefault="00C76AC9" w:rsidP="00F573B3">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Trong quí 1/2018, tổng lượng hàng </w:t>
      </w:r>
      <w:r w:rsidR="00290DB3">
        <w:rPr>
          <w:rFonts w:ascii="Times New Roman" w:hAnsi="Times New Roman" w:cs="Times New Roman"/>
          <w:sz w:val="26"/>
          <w:szCs w:val="26"/>
        </w:rPr>
        <w:t>qua</w:t>
      </w:r>
      <w:r>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w:t>
      </w:r>
      <w:r>
        <w:rPr>
          <w:rFonts w:ascii="Times New Roman" w:hAnsi="Times New Roman" w:cs="Times New Roman"/>
          <w:sz w:val="26"/>
          <w:szCs w:val="26"/>
        </w:rPr>
        <w:t xml:space="preserve"> là 155 triệu tấn, </w:t>
      </w:r>
      <w:r w:rsidR="00290DB3">
        <w:rPr>
          <w:rFonts w:ascii="Times New Roman" w:hAnsi="Times New Roman" w:cs="Times New Roman"/>
          <w:sz w:val="26"/>
          <w:szCs w:val="26"/>
        </w:rPr>
        <w:t xml:space="preserve">tăng 2% so với cùng kỳ năm 2017, trong đó general cargo là 95 triệu tấn, bulk cargo là 55 triệu tấn. </w:t>
      </w:r>
    </w:p>
    <w:p w:rsidR="00F573B3" w:rsidRPr="00F573B3" w:rsidRDefault="00F573B3" w:rsidP="00F573B3">
      <w:pPr>
        <w:pStyle w:val="Caption"/>
        <w:spacing w:line="312" w:lineRule="auto"/>
        <w:jc w:val="center"/>
        <w:rPr>
          <w:rFonts w:ascii="Times New Roman" w:hAnsi="Times New Roman" w:cs="Times New Roman"/>
          <w:iCs/>
          <w:sz w:val="26"/>
          <w:szCs w:val="26"/>
        </w:rPr>
      </w:pPr>
      <w:bookmarkStart w:id="4" w:name="_Toc513301130"/>
      <w:r w:rsidRPr="00C45DE0">
        <w:rPr>
          <w:rFonts w:ascii="Times New Roman" w:hAnsi="Times New Roman" w:cs="Times New Roman"/>
          <w:sz w:val="26"/>
          <w:szCs w:val="26"/>
        </w:rPr>
        <w:t xml:space="preserve">Hình </w:t>
      </w:r>
      <w:r w:rsidR="00AE314D"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AE314D" w:rsidRPr="00C45DE0">
        <w:rPr>
          <w:rFonts w:ascii="Times New Roman" w:hAnsi="Times New Roman" w:cs="Times New Roman"/>
          <w:sz w:val="26"/>
          <w:szCs w:val="26"/>
        </w:rPr>
        <w:fldChar w:fldCharType="separate"/>
      </w:r>
      <w:r w:rsidR="008E2BF1">
        <w:rPr>
          <w:rFonts w:ascii="Times New Roman" w:hAnsi="Times New Roman" w:cs="Times New Roman"/>
          <w:noProof/>
          <w:sz w:val="26"/>
          <w:szCs w:val="26"/>
        </w:rPr>
        <w:t>2</w:t>
      </w:r>
      <w:r w:rsidR="00AE314D"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sidR="00C76AC9">
        <w:rPr>
          <w:rFonts w:ascii="Times New Roman" w:hAnsi="Times New Roman" w:cs="Times New Roman"/>
          <w:sz w:val="26"/>
          <w:szCs w:val="26"/>
        </w:rPr>
        <w:t xml:space="preserve">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 các tháng</w:t>
      </w:r>
      <w:bookmarkEnd w:id="4"/>
    </w:p>
    <w:p w:rsidR="00F573B3" w:rsidRDefault="00290DB3" w:rsidP="00F573B3">
      <w:pPr>
        <w:ind w:firstLine="720"/>
        <w:jc w:val="both"/>
        <w:rPr>
          <w:rFonts w:ascii="Times New Roman" w:hAnsi="Times New Roman" w:cs="Times New Roman"/>
          <w:sz w:val="26"/>
          <w:szCs w:val="26"/>
        </w:rPr>
      </w:pPr>
      <w:r w:rsidRPr="00290DB3">
        <w:rPr>
          <w:rFonts w:ascii="Times New Roman" w:hAnsi="Times New Roman" w:cs="Times New Roman"/>
          <w:noProof/>
          <w:sz w:val="26"/>
          <w:szCs w:val="26"/>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2BF1" w:rsidRDefault="008E2BF1" w:rsidP="008E2BF1">
      <w:pPr>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F43588" w:rsidRDefault="00F43588" w:rsidP="00F43588">
      <w:pPr>
        <w:ind w:firstLine="720"/>
        <w:jc w:val="both"/>
        <w:rPr>
          <w:rFonts w:ascii="Times New Roman" w:hAnsi="Times New Roman" w:cs="Times New Roman"/>
          <w:sz w:val="26"/>
          <w:szCs w:val="26"/>
        </w:rPr>
      </w:pPr>
      <w:r>
        <w:rPr>
          <w:rFonts w:ascii="Times New Roman" w:hAnsi="Times New Roman" w:cs="Times New Roman"/>
          <w:sz w:val="26"/>
          <w:szCs w:val="26"/>
        </w:rPr>
        <w:t xml:space="preserve">b) Vận chuyển hàng không: </w:t>
      </w:r>
    </w:p>
    <w:p w:rsidR="00F43588" w:rsidRDefault="00F43588" w:rsidP="00F43588">
      <w:pPr>
        <w:ind w:firstLine="720"/>
        <w:jc w:val="both"/>
        <w:rPr>
          <w:rFonts w:ascii="Times New Roman" w:hAnsi="Times New Roman" w:cs="Times New Roman"/>
          <w:sz w:val="26"/>
          <w:szCs w:val="26"/>
        </w:rPr>
      </w:pPr>
      <w:r w:rsidRPr="001A6149">
        <w:rPr>
          <w:rFonts w:ascii="Times New Roman" w:hAnsi="Times New Roman" w:cs="Times New Roman"/>
          <w:sz w:val="26"/>
          <w:szCs w:val="26"/>
        </w:rPr>
        <w:t>Theo cơ quan hàng không dân dụng Singapore</w:t>
      </w:r>
      <w:r>
        <w:rPr>
          <w:rFonts w:ascii="Times New Roman" w:hAnsi="Times New Roman" w:cs="Times New Roman"/>
          <w:sz w:val="26"/>
          <w:szCs w:val="26"/>
        </w:rPr>
        <w:t>, quí 1/2018, vận chuyển hàng hóa bằng đường hàng không của Singapore đạt 278,6 nghìn tấn</w:t>
      </w:r>
      <w:r w:rsidR="001A6149">
        <w:rPr>
          <w:rFonts w:ascii="Times New Roman" w:hAnsi="Times New Roman" w:cs="Times New Roman"/>
          <w:sz w:val="26"/>
          <w:szCs w:val="26"/>
        </w:rPr>
        <w:t xml:space="preserve">, tăng 2,3% so với cùng kỳ năm 2017. </w:t>
      </w:r>
    </w:p>
    <w:p w:rsidR="00F43588" w:rsidRPr="00F573B3" w:rsidRDefault="00F43588" w:rsidP="00F43588">
      <w:pPr>
        <w:pStyle w:val="Caption"/>
        <w:spacing w:line="312" w:lineRule="auto"/>
        <w:jc w:val="center"/>
        <w:rPr>
          <w:rFonts w:ascii="Times New Roman" w:hAnsi="Times New Roman" w:cs="Times New Roman"/>
          <w:iCs/>
          <w:sz w:val="26"/>
          <w:szCs w:val="26"/>
        </w:rPr>
      </w:pPr>
      <w:bookmarkStart w:id="5" w:name="_Toc513301131"/>
      <w:r w:rsidRPr="00C45DE0">
        <w:rPr>
          <w:rFonts w:ascii="Times New Roman" w:hAnsi="Times New Roman" w:cs="Times New Roman"/>
          <w:sz w:val="26"/>
          <w:szCs w:val="26"/>
        </w:rPr>
        <w:t xml:space="preserve">Hình </w:t>
      </w:r>
      <w:r w:rsidR="00AE314D"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AE314D" w:rsidRPr="00C45DE0">
        <w:rPr>
          <w:rFonts w:ascii="Times New Roman" w:hAnsi="Times New Roman" w:cs="Times New Roman"/>
          <w:sz w:val="26"/>
          <w:szCs w:val="26"/>
        </w:rPr>
        <w:fldChar w:fldCharType="separate"/>
      </w:r>
      <w:r>
        <w:rPr>
          <w:rFonts w:ascii="Times New Roman" w:hAnsi="Times New Roman" w:cs="Times New Roman"/>
          <w:noProof/>
          <w:sz w:val="26"/>
          <w:szCs w:val="26"/>
        </w:rPr>
        <w:t>3</w:t>
      </w:r>
      <w:r w:rsidR="00AE314D"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Lượng hàng qua cảng Singapore các tháng</w:t>
      </w:r>
      <w:bookmarkEnd w:id="5"/>
      <w:r>
        <w:rPr>
          <w:rFonts w:ascii="Times New Roman" w:hAnsi="Times New Roman" w:cs="Times New Roman"/>
          <w:sz w:val="26"/>
          <w:szCs w:val="26"/>
        </w:rPr>
        <w:t xml:space="preserve"> </w:t>
      </w:r>
    </w:p>
    <w:p w:rsidR="00F43588" w:rsidRDefault="00F43588" w:rsidP="00F43588">
      <w:pPr>
        <w:ind w:firstLine="720"/>
        <w:jc w:val="both"/>
        <w:rPr>
          <w:rFonts w:ascii="Times New Roman" w:hAnsi="Times New Roman" w:cs="Times New Roman"/>
          <w:sz w:val="26"/>
          <w:szCs w:val="26"/>
        </w:rPr>
      </w:pPr>
    </w:p>
    <w:p w:rsidR="00F43588" w:rsidRDefault="00F43588" w:rsidP="00F43588">
      <w:pPr>
        <w:ind w:firstLine="720"/>
        <w:jc w:val="both"/>
        <w:rPr>
          <w:rFonts w:ascii="Times New Roman" w:hAnsi="Times New Roman" w:cs="Times New Roman"/>
          <w:sz w:val="26"/>
          <w:szCs w:val="26"/>
        </w:rPr>
      </w:pPr>
      <w:r w:rsidRPr="00F43588">
        <w:rPr>
          <w:rFonts w:ascii="Times New Roman" w:hAnsi="Times New Roman" w:cs="Times New Roman"/>
          <w:noProof/>
          <w:sz w:val="26"/>
          <w:szCs w:val="26"/>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3588" w:rsidRDefault="00F43588" w:rsidP="00F43588">
      <w:pPr>
        <w:ind w:firstLine="720"/>
        <w:jc w:val="both"/>
        <w:rPr>
          <w:rFonts w:ascii="Times New Roman" w:hAnsi="Times New Roman" w:cs="Times New Roman"/>
          <w:i/>
          <w:sz w:val="26"/>
          <w:szCs w:val="26"/>
        </w:rPr>
      </w:pPr>
      <w:r w:rsidRPr="00F43588">
        <w:rPr>
          <w:rFonts w:ascii="Times New Roman" w:hAnsi="Times New Roman" w:cs="Times New Roman"/>
          <w:i/>
          <w:sz w:val="26"/>
          <w:szCs w:val="26"/>
        </w:rPr>
        <w:t>Nguồn: Cơ quan hàng không dân dụng Singapore</w:t>
      </w:r>
    </w:p>
    <w:p w:rsidR="001A6149" w:rsidRDefault="001A6149" w:rsidP="00F43588">
      <w:pPr>
        <w:ind w:firstLine="720"/>
        <w:jc w:val="both"/>
        <w:rPr>
          <w:rFonts w:ascii="Times New Roman" w:hAnsi="Times New Roman" w:cs="Times New Roman"/>
          <w:sz w:val="26"/>
          <w:szCs w:val="26"/>
        </w:rPr>
      </w:pPr>
      <w:r>
        <w:rPr>
          <w:rFonts w:ascii="Times New Roman" w:hAnsi="Times New Roman" w:cs="Times New Roman"/>
          <w:sz w:val="26"/>
          <w:szCs w:val="26"/>
        </w:rPr>
        <w:t xml:space="preserve">Xét về cơ cấu thị trường trong vận chuyển hàng hóa bằng đường hàng không, hiện Đông Bắc Á đang chiếm tỷ trọng lớn nhất (44,12%), sau đó đến Đông Nam Á và châu Âu. </w:t>
      </w:r>
    </w:p>
    <w:p w:rsidR="001A6149" w:rsidRPr="001A6149" w:rsidRDefault="001A6149" w:rsidP="001A6149">
      <w:pPr>
        <w:pStyle w:val="Caption"/>
        <w:spacing w:line="312" w:lineRule="auto"/>
        <w:jc w:val="center"/>
        <w:rPr>
          <w:rFonts w:ascii="Times New Roman" w:hAnsi="Times New Roman" w:cs="Times New Roman"/>
          <w:iCs/>
          <w:sz w:val="26"/>
          <w:szCs w:val="26"/>
        </w:rPr>
      </w:pPr>
      <w:bookmarkStart w:id="6" w:name="_Toc513301132"/>
      <w:r w:rsidRPr="00C45DE0">
        <w:rPr>
          <w:rFonts w:ascii="Times New Roman" w:hAnsi="Times New Roman" w:cs="Times New Roman"/>
          <w:sz w:val="26"/>
          <w:szCs w:val="26"/>
        </w:rPr>
        <w:t xml:space="preserve">Hình </w:t>
      </w:r>
      <w:r w:rsidR="00AE314D"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AE314D" w:rsidRPr="00C45DE0">
        <w:rPr>
          <w:rFonts w:ascii="Times New Roman" w:hAnsi="Times New Roman" w:cs="Times New Roman"/>
          <w:sz w:val="26"/>
          <w:szCs w:val="26"/>
        </w:rPr>
        <w:fldChar w:fldCharType="separate"/>
      </w:r>
      <w:r>
        <w:rPr>
          <w:rFonts w:ascii="Times New Roman" w:hAnsi="Times New Roman" w:cs="Times New Roman"/>
          <w:noProof/>
          <w:sz w:val="26"/>
          <w:szCs w:val="26"/>
        </w:rPr>
        <w:t>4</w:t>
      </w:r>
      <w:r w:rsidR="00AE314D"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Cơ cấu thị trường trong vận chuyển hàng hóa bằng đường hàng không của Singapore (quí 1/2018)</w:t>
      </w:r>
      <w:bookmarkEnd w:id="6"/>
    </w:p>
    <w:p w:rsidR="00F43588" w:rsidRDefault="00F43588" w:rsidP="00F43588">
      <w:pPr>
        <w:jc w:val="center"/>
        <w:rPr>
          <w:rFonts w:ascii="Times New Roman" w:hAnsi="Times New Roman" w:cs="Times New Roman"/>
          <w:sz w:val="26"/>
          <w:szCs w:val="26"/>
        </w:rPr>
      </w:pPr>
      <w:r w:rsidRPr="00F43588">
        <w:rPr>
          <w:rFonts w:ascii="Times New Roman" w:hAnsi="Times New Roman" w:cs="Times New Roman"/>
          <w:noProof/>
          <w:sz w:val="26"/>
          <w:szCs w:val="26"/>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6149" w:rsidRPr="001A6149" w:rsidRDefault="001A6149" w:rsidP="001A6149">
      <w:pPr>
        <w:ind w:firstLine="720"/>
        <w:jc w:val="both"/>
        <w:rPr>
          <w:rFonts w:ascii="Times New Roman" w:hAnsi="Times New Roman" w:cs="Times New Roman"/>
          <w:i/>
          <w:sz w:val="26"/>
          <w:szCs w:val="26"/>
        </w:rPr>
      </w:pPr>
      <w:r w:rsidRPr="00F43588">
        <w:rPr>
          <w:rFonts w:ascii="Times New Roman" w:hAnsi="Times New Roman" w:cs="Times New Roman"/>
          <w:i/>
          <w:sz w:val="26"/>
          <w:szCs w:val="26"/>
        </w:rPr>
        <w:t>Nguồn: Cơ quan hàng không dân dụng Singapore</w:t>
      </w:r>
    </w:p>
    <w:p w:rsidR="0007459B" w:rsidRPr="00AC37BB" w:rsidRDefault="001500D3"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13301614"/>
      <w:r>
        <w:rPr>
          <w:rStyle w:val="Emphasis"/>
          <w:rFonts w:ascii="Times New Roman" w:hAnsi="Times New Roman" w:cs="Times New Roman"/>
          <w:b/>
          <w:sz w:val="26"/>
          <w:szCs w:val="26"/>
        </w:rPr>
        <w:t>Thực trạng logistics đô thị Singapore đối với ngành bán lẻ</w:t>
      </w:r>
      <w:bookmarkEnd w:id="7"/>
    </w:p>
    <w:p w:rsidR="001500D3" w:rsidRPr="00631B72" w:rsidRDefault="009D1EE5" w:rsidP="001500D3">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Logistics</w:t>
      </w:r>
      <w:r w:rsidR="001500D3" w:rsidRPr="00631B72">
        <w:rPr>
          <w:rFonts w:ascii="Times New Roman" w:hAnsi="Times New Roman" w:cs="Times New Roman"/>
          <w:sz w:val="26"/>
          <w:szCs w:val="26"/>
        </w:rPr>
        <w:t xml:space="preserve"> đô thị đóng một vai trò quan trọng trong việc đảm bảo hoạt động hiệu quả</w:t>
      </w:r>
      <w:r>
        <w:rPr>
          <w:rFonts w:ascii="Times New Roman" w:hAnsi="Times New Roman" w:cs="Times New Roman"/>
          <w:sz w:val="26"/>
          <w:szCs w:val="26"/>
        </w:rPr>
        <w:t xml:space="preserve"> </w:t>
      </w:r>
      <w:r w:rsidR="001500D3" w:rsidRPr="00631B72">
        <w:rPr>
          <w:rFonts w:ascii="Times New Roman" w:hAnsi="Times New Roman" w:cs="Times New Roman"/>
          <w:sz w:val="26"/>
          <w:szCs w:val="26"/>
        </w:rPr>
        <w:t xml:space="preserve">ngành bán lẻ. Tuy nhiên, mạng lưới </w:t>
      </w:r>
      <w:r>
        <w:rPr>
          <w:rFonts w:ascii="Times New Roman" w:hAnsi="Times New Roman" w:cs="Times New Roman"/>
          <w:sz w:val="26"/>
          <w:szCs w:val="26"/>
        </w:rPr>
        <w:t>logistics</w:t>
      </w:r>
      <w:r w:rsidR="001500D3" w:rsidRPr="00631B72">
        <w:rPr>
          <w:rFonts w:ascii="Times New Roman" w:hAnsi="Times New Roman" w:cs="Times New Roman"/>
          <w:sz w:val="26"/>
          <w:szCs w:val="26"/>
        </w:rPr>
        <w:t xml:space="preserve"> và nguồn lự</w:t>
      </w:r>
      <w:r>
        <w:rPr>
          <w:rFonts w:ascii="Times New Roman" w:hAnsi="Times New Roman" w:cs="Times New Roman"/>
          <w:sz w:val="26"/>
          <w:szCs w:val="26"/>
        </w:rPr>
        <w:t xml:space="preserve">c cần </w:t>
      </w:r>
      <w:r w:rsidR="001500D3" w:rsidRPr="00631B72">
        <w:rPr>
          <w:rFonts w:ascii="Times New Roman" w:hAnsi="Times New Roman" w:cs="Times New Roman"/>
          <w:sz w:val="26"/>
          <w:szCs w:val="26"/>
        </w:rPr>
        <w:t>được tối ưu hóa trong quá trình giao hàng tại Singapore.</w:t>
      </w:r>
    </w:p>
    <w:p w:rsidR="009D1EE5" w:rsidRDefault="001500D3" w:rsidP="001500D3">
      <w:pPr>
        <w:ind w:firstLine="720"/>
        <w:jc w:val="both"/>
        <w:rPr>
          <w:rFonts w:ascii="Times New Roman" w:hAnsi="Times New Roman" w:cs="Times New Roman"/>
          <w:sz w:val="26"/>
          <w:szCs w:val="26"/>
        </w:rPr>
      </w:pPr>
      <w:r w:rsidRPr="00631B72">
        <w:rPr>
          <w:rFonts w:ascii="Times New Roman" w:hAnsi="Times New Roman" w:cs="Times New Roman"/>
          <w:sz w:val="26"/>
          <w:szCs w:val="26"/>
        </w:rPr>
        <w:t xml:space="preserve">Các công ty logistics khác nhau thực hiện các đơn đặt hàng của các nhà bán lẻ từ cùng một điểm đến riêng lẻ, </w:t>
      </w:r>
      <w:r w:rsidR="009D1EE5">
        <w:rPr>
          <w:rFonts w:ascii="Times New Roman" w:hAnsi="Times New Roman" w:cs="Times New Roman"/>
          <w:sz w:val="26"/>
          <w:szCs w:val="26"/>
        </w:rPr>
        <w:t xml:space="preserve"> các xe tải giao hàng thường hoạt động dưới công suất do không gom đủ hàng cho một lộ trình, dẫn đén chi phí phân phối cao. Trong khi đó, việc tính toán lộ trình giao thông không hợp lý lại dẫn đến ách tắc tại các khu vực dỡ hàng, đặc biệt là tại các trung tâm mua sắm, đến lượt nó gây ra tình trạng giao hàng chậm và không thể báo trước thời gian một cách chính xác. Những thiệt hại cho nhà cung cấp dịch vụ logistics khi đó sẽ bao gồm mất cơ hội kinh doanh, chi phí cao, thiếu lái xe và năng suất thấp. </w:t>
      </w:r>
    </w:p>
    <w:p w:rsidR="001500D3" w:rsidRDefault="001500D3" w:rsidP="001500D3">
      <w:pPr>
        <w:ind w:firstLine="720"/>
        <w:jc w:val="both"/>
        <w:rPr>
          <w:rFonts w:ascii="Times New Roman" w:hAnsi="Times New Roman" w:cs="Times New Roman"/>
          <w:sz w:val="26"/>
          <w:szCs w:val="26"/>
        </w:rPr>
      </w:pPr>
      <w:r w:rsidRPr="00631B72">
        <w:rPr>
          <w:rFonts w:ascii="Times New Roman" w:hAnsi="Times New Roman" w:cs="Times New Roman"/>
          <w:sz w:val="26"/>
          <w:szCs w:val="26"/>
        </w:rPr>
        <w:t xml:space="preserve">Sự tăng trưởng nhanh chóng của thương mại điện tử cũng </w:t>
      </w:r>
      <w:r w:rsidR="009D1EE5">
        <w:rPr>
          <w:rFonts w:ascii="Times New Roman" w:hAnsi="Times New Roman" w:cs="Times New Roman"/>
          <w:sz w:val="26"/>
          <w:szCs w:val="26"/>
        </w:rPr>
        <w:t>tạo</w:t>
      </w:r>
      <w:r w:rsidRPr="00631B72">
        <w:rPr>
          <w:rFonts w:ascii="Times New Roman" w:hAnsi="Times New Roman" w:cs="Times New Roman"/>
          <w:sz w:val="26"/>
          <w:szCs w:val="26"/>
        </w:rPr>
        <w:t xml:space="preserve"> thêm một lớp thách thức khác đối với </w:t>
      </w:r>
      <w:r w:rsidR="009D1EE5">
        <w:rPr>
          <w:rFonts w:ascii="Times New Roman" w:hAnsi="Times New Roman" w:cs="Times New Roman"/>
          <w:sz w:val="26"/>
          <w:szCs w:val="26"/>
        </w:rPr>
        <w:t>lĩnh vực logistics</w:t>
      </w:r>
      <w:r w:rsidRPr="00631B72">
        <w:rPr>
          <w:rFonts w:ascii="Times New Roman" w:hAnsi="Times New Roman" w:cs="Times New Roman"/>
          <w:sz w:val="26"/>
          <w:szCs w:val="26"/>
        </w:rPr>
        <w:t xml:space="preserve"> đô thị</w:t>
      </w:r>
      <w:r w:rsidR="009D1EE5">
        <w:rPr>
          <w:rFonts w:ascii="Times New Roman" w:hAnsi="Times New Roman" w:cs="Times New Roman"/>
          <w:sz w:val="26"/>
          <w:szCs w:val="26"/>
        </w:rPr>
        <w:t xml:space="preserve"> của Singapore</w:t>
      </w:r>
      <w:r w:rsidRPr="00631B72">
        <w:rPr>
          <w:rFonts w:ascii="Times New Roman" w:hAnsi="Times New Roman" w:cs="Times New Roman"/>
          <w:sz w:val="26"/>
          <w:szCs w:val="26"/>
        </w:rPr>
        <w:t xml:space="preserve"> với phân phối dặm cuối cùng phân tán và </w:t>
      </w:r>
      <w:r w:rsidR="009D1EE5">
        <w:rPr>
          <w:rFonts w:ascii="Times New Roman" w:hAnsi="Times New Roman" w:cs="Times New Roman"/>
          <w:sz w:val="26"/>
          <w:szCs w:val="26"/>
        </w:rPr>
        <w:t xml:space="preserve">yêu cầu về </w:t>
      </w:r>
      <w:r w:rsidRPr="00631B72">
        <w:rPr>
          <w:rFonts w:ascii="Times New Roman" w:hAnsi="Times New Roman" w:cs="Times New Roman"/>
          <w:sz w:val="26"/>
          <w:szCs w:val="26"/>
        </w:rPr>
        <w:t xml:space="preserve">thời gian giao hàng ngắn hơn. </w:t>
      </w:r>
      <w:r w:rsidR="009D1EE5">
        <w:rPr>
          <w:rFonts w:ascii="Times New Roman" w:hAnsi="Times New Roman" w:cs="Times New Roman"/>
          <w:sz w:val="26"/>
          <w:szCs w:val="26"/>
        </w:rPr>
        <w:t xml:space="preserve">Lượng đơn hàng tăng nhanh chóng qua thương mại điện tử đang tạo áp lực lớn cho các công ty giao nhận ở Singapore </w:t>
      </w:r>
    </w:p>
    <w:p w:rsidR="001500D3" w:rsidRPr="00631B72" w:rsidRDefault="001500D3" w:rsidP="00887156">
      <w:pPr>
        <w:ind w:firstLine="720"/>
        <w:jc w:val="both"/>
        <w:rPr>
          <w:rFonts w:ascii="Times New Roman" w:hAnsi="Times New Roman" w:cs="Times New Roman"/>
          <w:sz w:val="26"/>
          <w:szCs w:val="26"/>
        </w:rPr>
      </w:pPr>
      <w:r w:rsidRPr="00631B72">
        <w:rPr>
          <w:rFonts w:ascii="Times New Roman" w:hAnsi="Times New Roman" w:cs="Times New Roman"/>
          <w:sz w:val="26"/>
          <w:szCs w:val="26"/>
        </w:rPr>
        <w:t xml:space="preserve">Để giảm bớt căng thẳng trong mạng lưới logistics hiện tại, </w:t>
      </w:r>
      <w:r>
        <w:rPr>
          <w:rFonts w:ascii="Times New Roman" w:hAnsi="Times New Roman" w:cs="Times New Roman"/>
          <w:sz w:val="26"/>
          <w:szCs w:val="26"/>
        </w:rPr>
        <w:t xml:space="preserve">Chính phủ Singapore đã đưa ra </w:t>
      </w:r>
      <w:r w:rsidRPr="00631B72">
        <w:rPr>
          <w:rFonts w:ascii="Times New Roman" w:hAnsi="Times New Roman" w:cs="Times New Roman"/>
          <w:sz w:val="26"/>
          <w:szCs w:val="26"/>
        </w:rPr>
        <w:t xml:space="preserve">hai sáng kiến ​​phân phối </w:t>
      </w:r>
      <w:r>
        <w:rPr>
          <w:rFonts w:ascii="Times New Roman" w:hAnsi="Times New Roman" w:cs="Times New Roman"/>
          <w:sz w:val="26"/>
          <w:szCs w:val="26"/>
        </w:rPr>
        <w:t xml:space="preserve">gồm </w:t>
      </w:r>
      <w:r w:rsidRPr="00631B72">
        <w:rPr>
          <w:rFonts w:ascii="Times New Roman" w:hAnsi="Times New Roman" w:cs="Times New Roman"/>
          <w:sz w:val="26"/>
          <w:szCs w:val="26"/>
        </w:rPr>
        <w:t xml:space="preserve">- trung tâm phân phối tại </w:t>
      </w:r>
      <w:r w:rsidR="009F00BF">
        <w:rPr>
          <w:rFonts w:ascii="Times New Roman" w:hAnsi="Times New Roman" w:cs="Times New Roman"/>
          <w:sz w:val="26"/>
          <w:szCs w:val="26"/>
        </w:rPr>
        <w:t xml:space="preserve">các khu vực </w:t>
      </w:r>
      <w:r w:rsidRPr="00631B72">
        <w:rPr>
          <w:rFonts w:ascii="Times New Roman" w:hAnsi="Times New Roman" w:cs="Times New Roman"/>
          <w:sz w:val="26"/>
          <w:szCs w:val="26"/>
        </w:rPr>
        <w:t>trung tâm và ngoạ</w:t>
      </w:r>
      <w:r w:rsidR="009F00BF">
        <w:rPr>
          <w:rFonts w:ascii="Times New Roman" w:hAnsi="Times New Roman" w:cs="Times New Roman"/>
          <w:sz w:val="26"/>
          <w:szCs w:val="26"/>
        </w:rPr>
        <w:t xml:space="preserve">i vi. Chính phủ nước này </w:t>
      </w:r>
      <w:r w:rsidRPr="00631B72">
        <w:rPr>
          <w:rFonts w:ascii="Times New Roman" w:hAnsi="Times New Roman" w:cs="Times New Roman"/>
          <w:sz w:val="26"/>
          <w:szCs w:val="26"/>
        </w:rPr>
        <w:t>thí điểm với các trung tâm tham gia, các nhà bán lẻ và các công ty logistics để</w:t>
      </w:r>
      <w:r w:rsidR="009F00BF">
        <w:rPr>
          <w:rFonts w:ascii="Times New Roman" w:hAnsi="Times New Roman" w:cs="Times New Roman"/>
          <w:sz w:val="26"/>
          <w:szCs w:val="26"/>
        </w:rPr>
        <w:t xml:space="preserve"> có</w:t>
      </w:r>
      <w:r w:rsidRPr="00631B72">
        <w:rPr>
          <w:rFonts w:ascii="Times New Roman" w:hAnsi="Times New Roman" w:cs="Times New Roman"/>
          <w:sz w:val="26"/>
          <w:szCs w:val="26"/>
        </w:rPr>
        <w:t xml:space="preserve"> một mô hình kinh doanh </w:t>
      </w:r>
      <w:r w:rsidR="009F00BF">
        <w:rPr>
          <w:rFonts w:ascii="Times New Roman" w:hAnsi="Times New Roman" w:cs="Times New Roman"/>
          <w:sz w:val="26"/>
          <w:szCs w:val="26"/>
        </w:rPr>
        <w:t xml:space="preserve"> phù hợp</w:t>
      </w:r>
      <w:r w:rsidRPr="00631B72">
        <w:rPr>
          <w:rFonts w:ascii="Times New Roman" w:hAnsi="Times New Roman" w:cs="Times New Roman"/>
          <w:sz w:val="26"/>
          <w:szCs w:val="26"/>
        </w:rPr>
        <w:t xml:space="preserve">. Những sáng kiến ​​mới này liên quan đến việc chia sẻ các nguồn tài nguyên </w:t>
      </w:r>
      <w:r w:rsidR="009F00BF">
        <w:rPr>
          <w:rFonts w:ascii="Times New Roman" w:hAnsi="Times New Roman" w:cs="Times New Roman"/>
          <w:sz w:val="26"/>
          <w:szCs w:val="26"/>
        </w:rPr>
        <w:t>logistics</w:t>
      </w:r>
      <w:r w:rsidRPr="00631B72">
        <w:rPr>
          <w:rFonts w:ascii="Times New Roman" w:hAnsi="Times New Roman" w:cs="Times New Roman"/>
          <w:sz w:val="26"/>
          <w:szCs w:val="26"/>
        </w:rPr>
        <w:t xml:space="preserve"> như tài xế</w:t>
      </w:r>
      <w:r w:rsidR="009F00BF">
        <w:rPr>
          <w:rFonts w:ascii="Times New Roman" w:hAnsi="Times New Roman" w:cs="Times New Roman"/>
          <w:sz w:val="26"/>
          <w:szCs w:val="26"/>
        </w:rPr>
        <w:t>, phương tiện</w:t>
      </w:r>
      <w:r w:rsidRPr="00631B72">
        <w:rPr>
          <w:rFonts w:ascii="Times New Roman" w:hAnsi="Times New Roman" w:cs="Times New Roman"/>
          <w:sz w:val="26"/>
          <w:szCs w:val="26"/>
        </w:rPr>
        <w:t xml:space="preserve"> và kho hàng để điều phối lịch giao hàng đến các khu vực được lựa chọn, với mục đích nâng cao hiệu quả tổng thể của phân phối cuối cùng để cùng có lợi.</w:t>
      </w:r>
    </w:p>
    <w:p w:rsidR="001500D3" w:rsidRPr="00631B72" w:rsidRDefault="001500D3" w:rsidP="001500D3">
      <w:pPr>
        <w:ind w:firstLine="720"/>
        <w:jc w:val="both"/>
        <w:rPr>
          <w:rFonts w:ascii="Times New Roman" w:hAnsi="Times New Roman" w:cs="Times New Roman"/>
          <w:sz w:val="26"/>
          <w:szCs w:val="26"/>
        </w:rPr>
      </w:pPr>
      <w:r w:rsidRPr="00631B72">
        <w:rPr>
          <w:rFonts w:ascii="Times New Roman" w:hAnsi="Times New Roman" w:cs="Times New Roman"/>
          <w:sz w:val="26"/>
          <w:szCs w:val="26"/>
        </w:rPr>
        <w:t xml:space="preserve">Một sáng kiến ​​khác - một hệ thống </w:t>
      </w:r>
      <w:r w:rsidR="009F00BF">
        <w:rPr>
          <w:rFonts w:ascii="Times New Roman" w:hAnsi="Times New Roman" w:cs="Times New Roman"/>
          <w:sz w:val="26"/>
          <w:szCs w:val="26"/>
        </w:rPr>
        <w:t xml:space="preserve">giao </w:t>
      </w:r>
      <w:r w:rsidRPr="00631B72">
        <w:rPr>
          <w:rFonts w:ascii="Times New Roman" w:hAnsi="Times New Roman" w:cs="Times New Roman"/>
          <w:sz w:val="26"/>
          <w:szCs w:val="26"/>
        </w:rPr>
        <w:t xml:space="preserve">bưu kiện </w:t>
      </w:r>
      <w:r w:rsidR="009F00BF">
        <w:rPr>
          <w:rFonts w:ascii="Times New Roman" w:hAnsi="Times New Roman" w:cs="Times New Roman"/>
          <w:sz w:val="26"/>
          <w:szCs w:val="26"/>
        </w:rPr>
        <w:t>thông qua việc</w:t>
      </w:r>
      <w:r w:rsidRPr="00631B72">
        <w:rPr>
          <w:rFonts w:ascii="Times New Roman" w:hAnsi="Times New Roman" w:cs="Times New Roman"/>
          <w:sz w:val="26"/>
          <w:szCs w:val="26"/>
        </w:rPr>
        <w:t xml:space="preserve"> lắp đặt </w:t>
      </w:r>
      <w:r w:rsidR="009F00BF">
        <w:rPr>
          <w:rFonts w:ascii="Times New Roman" w:hAnsi="Times New Roman" w:cs="Times New Roman"/>
          <w:sz w:val="26"/>
          <w:szCs w:val="26"/>
        </w:rPr>
        <w:t xml:space="preserve">các </w:t>
      </w:r>
      <w:r w:rsidRPr="00631B72">
        <w:rPr>
          <w:rFonts w:ascii="Times New Roman" w:hAnsi="Times New Roman" w:cs="Times New Roman"/>
          <w:sz w:val="26"/>
          <w:szCs w:val="26"/>
        </w:rPr>
        <w:t>tủ khóa quanh Singapore</w:t>
      </w:r>
      <w:r w:rsidR="009F00BF">
        <w:rPr>
          <w:rFonts w:ascii="Times New Roman" w:hAnsi="Times New Roman" w:cs="Times New Roman"/>
          <w:sz w:val="26"/>
          <w:szCs w:val="26"/>
        </w:rPr>
        <w:t xml:space="preserve"> (giống như gửi thư vào hòm thư trước cửa nhà)</w:t>
      </w:r>
      <w:r w:rsidRPr="00631B72">
        <w:rPr>
          <w:rFonts w:ascii="Times New Roman" w:hAnsi="Times New Roman" w:cs="Times New Roman"/>
          <w:sz w:val="26"/>
          <w:szCs w:val="26"/>
        </w:rPr>
        <w:t xml:space="preserve"> để khách hàng tự</w:t>
      </w:r>
      <w:r w:rsidR="009F00BF">
        <w:rPr>
          <w:rFonts w:ascii="Times New Roman" w:hAnsi="Times New Roman" w:cs="Times New Roman"/>
          <w:sz w:val="26"/>
          <w:szCs w:val="26"/>
        </w:rPr>
        <w:t xml:space="preserve"> thu gom hàng mà mình đặt mua</w:t>
      </w:r>
      <w:r w:rsidRPr="00631B72">
        <w:rPr>
          <w:rFonts w:ascii="Times New Roman" w:hAnsi="Times New Roman" w:cs="Times New Roman"/>
          <w:sz w:val="26"/>
          <w:szCs w:val="26"/>
        </w:rPr>
        <w:t>. Điều này sẽ</w:t>
      </w:r>
      <w:r w:rsidR="009F00BF">
        <w:rPr>
          <w:rFonts w:ascii="Times New Roman" w:hAnsi="Times New Roman" w:cs="Times New Roman"/>
          <w:sz w:val="26"/>
          <w:szCs w:val="26"/>
        </w:rPr>
        <w:t xml:space="preserve"> khắc phụ hạn chế của việc </w:t>
      </w:r>
      <w:r w:rsidRPr="00631B72">
        <w:rPr>
          <w:rFonts w:ascii="Times New Roman" w:hAnsi="Times New Roman" w:cs="Times New Roman"/>
          <w:sz w:val="26"/>
          <w:szCs w:val="26"/>
        </w:rPr>
        <w:t>giao hàng tận nhà</w:t>
      </w:r>
      <w:r w:rsidR="009F00BF">
        <w:rPr>
          <w:rFonts w:ascii="Times New Roman" w:hAnsi="Times New Roman" w:cs="Times New Roman"/>
          <w:sz w:val="26"/>
          <w:szCs w:val="26"/>
        </w:rPr>
        <w:t xml:space="preserve"> (phải hẹn và gặp được chủ nhà)</w:t>
      </w:r>
      <w:r w:rsidRPr="00631B72">
        <w:rPr>
          <w:rFonts w:ascii="Times New Roman" w:hAnsi="Times New Roman" w:cs="Times New Roman"/>
          <w:sz w:val="26"/>
          <w:szCs w:val="26"/>
        </w:rPr>
        <w:t xml:space="preserve"> và sẽ được tung ra vào cuối năm nay để giải quyết sự gia tăng mua sắm trực tuyến.</w:t>
      </w:r>
    </w:p>
    <w:p w:rsidR="001500D3" w:rsidRPr="00631B72" w:rsidRDefault="009F00BF" w:rsidP="001500D3">
      <w:pPr>
        <w:ind w:firstLine="720"/>
        <w:jc w:val="both"/>
        <w:rPr>
          <w:rFonts w:ascii="Times New Roman" w:hAnsi="Times New Roman" w:cs="Times New Roman"/>
          <w:sz w:val="26"/>
          <w:szCs w:val="26"/>
        </w:rPr>
      </w:pPr>
      <w:r>
        <w:rPr>
          <w:rFonts w:ascii="Times New Roman" w:hAnsi="Times New Roman" w:cs="Times New Roman"/>
          <w:sz w:val="26"/>
          <w:szCs w:val="26"/>
        </w:rPr>
        <w:t>Nếu mô hình này</w:t>
      </w:r>
      <w:r w:rsidR="001500D3" w:rsidRPr="00631B72">
        <w:rPr>
          <w:rFonts w:ascii="Times New Roman" w:hAnsi="Times New Roman" w:cs="Times New Roman"/>
          <w:sz w:val="26"/>
          <w:szCs w:val="26"/>
        </w:rPr>
        <w:t xml:space="preserve"> thành công, chủ nhà sẽ được hưởng lợ</w:t>
      </w:r>
      <w:r>
        <w:rPr>
          <w:rFonts w:ascii="Times New Roman" w:hAnsi="Times New Roman" w:cs="Times New Roman"/>
          <w:sz w:val="26"/>
          <w:szCs w:val="26"/>
        </w:rPr>
        <w:t>i như sau: giá thấp hơn, chi phí thấp hơn, không bị ách tắc ở các trung tâm thương mại…</w:t>
      </w:r>
      <w:r w:rsidR="001500D3" w:rsidRPr="00631B72">
        <w:rPr>
          <w:rFonts w:ascii="Times New Roman" w:hAnsi="Times New Roman" w:cs="Times New Roman"/>
          <w:sz w:val="26"/>
          <w:szCs w:val="26"/>
        </w:rPr>
        <w:t xml:space="preserve">, trong khi các nhà bán lẻ sẽ được hưởng lợi từ việc giao hàng kịp thời và tập trung nhiều hơn vào dịch vụ khách hàng và bán hàng thay vì </w:t>
      </w:r>
      <w:r>
        <w:rPr>
          <w:rFonts w:ascii="Times New Roman" w:hAnsi="Times New Roman" w:cs="Times New Roman"/>
          <w:sz w:val="26"/>
          <w:szCs w:val="26"/>
        </w:rPr>
        <w:t>vật lộn với việc giao hàng</w:t>
      </w:r>
      <w:r w:rsidR="001500D3" w:rsidRPr="00631B72">
        <w:rPr>
          <w:rFonts w:ascii="Times New Roman" w:hAnsi="Times New Roman" w:cs="Times New Roman"/>
          <w:sz w:val="26"/>
          <w:szCs w:val="26"/>
        </w:rPr>
        <w:t xml:space="preserve">. Các công ty </w:t>
      </w:r>
      <w:r>
        <w:rPr>
          <w:rFonts w:ascii="Times New Roman" w:hAnsi="Times New Roman" w:cs="Times New Roman"/>
          <w:sz w:val="26"/>
          <w:szCs w:val="26"/>
        </w:rPr>
        <w:t>logistics</w:t>
      </w:r>
      <w:r w:rsidR="001500D3" w:rsidRPr="00631B72">
        <w:rPr>
          <w:rFonts w:ascii="Times New Roman" w:hAnsi="Times New Roman" w:cs="Times New Roman"/>
          <w:sz w:val="26"/>
          <w:szCs w:val="26"/>
        </w:rPr>
        <w:t xml:space="preserve"> có khả năng thực hiện giao hàng đến nhiều điểm đến hơn do thời gian </w:t>
      </w:r>
      <w:r w:rsidR="001500D3" w:rsidRPr="00631B72">
        <w:rPr>
          <w:rFonts w:ascii="Times New Roman" w:hAnsi="Times New Roman" w:cs="Times New Roman"/>
          <w:sz w:val="26"/>
          <w:szCs w:val="26"/>
        </w:rPr>
        <w:lastRenderedPageBreak/>
        <w:t>được lưu trên phân phối dặm cuối cùng, giảm chi phí hoạt động và giảm bớt những thách thức về nhân lực. Ngoài ra còn có lợi ích môi trường và xã hội phát sinh từ ít ô nhiễm hơn và ít tắc nghẽn hơn.</w:t>
      </w:r>
    </w:p>
    <w:p w:rsidR="007771F0" w:rsidRPr="001A6149" w:rsidRDefault="001500D3" w:rsidP="001A6149">
      <w:pPr>
        <w:ind w:firstLine="720"/>
        <w:jc w:val="both"/>
        <w:rPr>
          <w:rFonts w:ascii="Times New Roman" w:hAnsi="Times New Roman" w:cs="Times New Roman"/>
          <w:sz w:val="26"/>
          <w:szCs w:val="26"/>
        </w:rPr>
      </w:pPr>
      <w:r w:rsidRPr="00631B72">
        <w:rPr>
          <w:rFonts w:ascii="Times New Roman" w:hAnsi="Times New Roman" w:cs="Times New Roman"/>
          <w:sz w:val="26"/>
          <w:szCs w:val="26"/>
        </w:rPr>
        <w:t>Sự thành công của những sáng kiến ​​này dựa trên những nỗ lực hợp tác giữa các bên liên quan khác nhau. Mỗi bên đóng một vai trò thiết yếu để tối đa hóa hiệu quả logistics; một yếu tố quan trọng cho các doanh nghiệp bán lẻ phát triển mạnh.</w:t>
      </w:r>
    </w:p>
    <w:p w:rsidR="007771F0" w:rsidRPr="003C647A" w:rsidRDefault="003C647A" w:rsidP="00AC37BB">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8" w:name="_Toc513301615"/>
      <w:r w:rsidRPr="003C647A">
        <w:rPr>
          <w:rFonts w:ascii="Times New Roman" w:hAnsi="Times New Roman" w:cs="Times New Roman"/>
          <w:b/>
          <w:i/>
          <w:sz w:val="26"/>
          <w:szCs w:val="26"/>
        </w:rPr>
        <w:t>Singapore đã thông qua đạo luật quy định việc xây dựng, bảo trì, vận hành và điều tiết đường sắt xuyên biên giới giữa Singapore và Malaysia</w:t>
      </w:r>
      <w:bookmarkEnd w:id="8"/>
    </w:p>
    <w:p w:rsidR="0088715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Ngày 11/4/2018, Singapore đã thông qua đ</w:t>
      </w:r>
      <w:r w:rsidRPr="00355D72">
        <w:rPr>
          <w:rFonts w:ascii="Times New Roman" w:hAnsi="Times New Roman" w:cs="Times New Roman"/>
          <w:sz w:val="26"/>
          <w:szCs w:val="26"/>
        </w:rPr>
        <w:t>ạo luật quy định việc xây dựng, bảo trì, vận hành và điều tiết đường sắt xuyên biên giới giữa Singapore và Malaysia theo các thỏa thuận đường sắt song phương, và thực hiện các sửa đổi liên quan và hậu quả đối với một số hành vi khác.</w:t>
      </w:r>
    </w:p>
    <w:p w:rsidR="00887156"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Cơ sở hạ tầng đường sắt và tài sản đường sắt cho đường sắt xuyên biên giới phải được xây dựng và duy trì trong khu vực đường sắt được hiển thị và theo kế hoạch và bản đồ được lập</w:t>
      </w:r>
      <w:r>
        <w:rPr>
          <w:rFonts w:ascii="Times New Roman" w:hAnsi="Times New Roman" w:cs="Times New Roman"/>
          <w:sz w:val="26"/>
          <w:szCs w:val="26"/>
        </w:rPr>
        <w:t>.</w:t>
      </w:r>
    </w:p>
    <w:p w:rsidR="00887156"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Trước khi xây dựng bất kỳ cơ sở hạ tầng đường sắt hoặc đường sắt nào cho tuyến đường sắt xuyên biên giới bắt đầu, LTA phải lập kế hoạch và bản đồ để chuẩn bị chi tiết như vậy và đánh dấu và xác nhận như vậy trên bản đồ Singapore (được gọi trong Đạo luật này khu vực đường sắt)</w:t>
      </w:r>
      <w:r>
        <w:rPr>
          <w:rFonts w:ascii="Times New Roman" w:hAnsi="Times New Roman" w:cs="Times New Roman"/>
          <w:sz w:val="26"/>
          <w:szCs w:val="26"/>
        </w:rPr>
        <w:t>.</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(a) trong đó có thể thu hồi đất; hoặc là</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(b) trong đó các quyền trong, dưới hoặc trên đất đai có thể được thực hiện bởi LTA hoặc người được nhượng quyền hoặc người được cấp phép theo Đạo luật này,</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với mục đích hoặc tình cờ xây dựng, duy trì, vận hành và cải thiện cơ sở hạ tầng đường sắt hoặc quản lý tài sản đường sắt hoặc cung cấp dịch vụ mạng hoặc dịch vụ xe lửa chở khách trên tuyến đường sắt xuyên biên giới.</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(2) Mọi kế hoạch và bản đồ được lập theo tiểu mục (1) phải được cơ quan có thẩm quyền phê duyệt.</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(3) Bản tóm tắt của mọi kế hoạch và bản đồ được lập theo tiểu mục (1) được cơ quan có thẩm quyền phê duyệt theo tiểu mục (2) phải -</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lastRenderedPageBreak/>
        <w:t>(a) được ký bởi một nhân viên được ủy quyền của LTA;</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(b) được gửi với cơ quan có thẩm quyền; và</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(c) được công bố miễn phí tại văn phòng của LTA, trong giờ hoạt động bình thường của LTA.</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(4) LTA phải, trong vòng 21 ngày sau khi khoản tiền gửi theo tiểu mục (3) (b) với cơ quan có thẩm quyền tóm tắt kế hoạch và bản đồ, gây ra một thông báo về khoản tiền gửi được công bố trong Công báo có chứa -</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(a) mô tả chung về kế hoạch và bản đồ; và</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(b) các thông tin cụ thể về địa điểm và thời gian mà bản tóm tắt kế hoạch và bản đồ có thể được kiểm tra bởi công chúng phù hợp với tiểu mục (3) (c).</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(5) Bất kỳ kế hoạch hoặc bản đồ nào được chuẩn bị theo tiểu mục (1) có thể, theo thời gian -</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(a) được sửa đổi; hoặc là</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(b) được thay thế bằng một kế hoạch thay thế hoặc bản đồ.</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(6) Các tiểu mục (2), (3) và (4) áp dụng cho mọi kế hoạch hoặc bản đồ sửa đổi hoặc mọi kế hoạch hoặc bản đồ thay thế (như trường hợp có thể) như thể đó là kế hoạch ban đầu hoặc bản đồ được lập theo tiểu mục (1) và phần tham chiếu trong tiểu mục (4) (a) cho mô tả chung về bản đồ hoặc bản đồ cũng phải bao gồm mô tả về bản chất và mức độ sửa đổi hoặc thay thế.</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(7) Mục 3 và 4 của Đạo luật thu hồi đất (Cap. 152) được áp dụng cho các khu đất có thể được mô tả trong bất kỳ kế hoạch hoặc bản đồ nào cho mục đích của tiểu mục (1) hoặc trong bất kỳ kế hoạch sửa đổi hoặc bản đồ hoặc thay thế nào. kế hoạch hoặc bản đồ được lập theo tiểu mục (5), như nằm trong khu vực đường sắt.</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(8) Tham chiếu đến cơ quan có thẩm quyền -</w:t>
      </w:r>
    </w:p>
    <w:p w:rsidR="00887156" w:rsidRPr="00355D72"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(a) trong tiểu mục (2) là một tham chiếu đến cơ quan có thẩm quyền được chỉ định theo mục 5 của Đạo luật Kế hoạch (Cap. 232) về việc rà soát Quy hoạch Tổng thể theo Đạo luật đó; và</w:t>
      </w:r>
    </w:p>
    <w:p w:rsidR="00887156" w:rsidRDefault="00887156" w:rsidP="00887156">
      <w:pPr>
        <w:ind w:firstLine="720"/>
        <w:jc w:val="both"/>
        <w:rPr>
          <w:rFonts w:ascii="Times New Roman" w:hAnsi="Times New Roman" w:cs="Times New Roman"/>
          <w:sz w:val="26"/>
          <w:szCs w:val="26"/>
        </w:rPr>
      </w:pPr>
      <w:r w:rsidRPr="00355D72">
        <w:rPr>
          <w:rFonts w:ascii="Times New Roman" w:hAnsi="Times New Roman" w:cs="Times New Roman"/>
          <w:sz w:val="26"/>
          <w:szCs w:val="26"/>
        </w:rPr>
        <w:t>(b) trong các tiểu mục (3) (b) và (4) là một tham chiếu đến cơ quan có thẩm quyền được chỉ định theo mục 5 của Đạo luật Kế hoạch về phát triển đất đai.</w:t>
      </w:r>
    </w:p>
    <w:p w:rsidR="00887156" w:rsidRPr="00105E9D" w:rsidRDefault="00887156" w:rsidP="00C45DE0">
      <w:pPr>
        <w:spacing w:line="312" w:lineRule="auto"/>
        <w:ind w:firstLine="720"/>
        <w:jc w:val="both"/>
        <w:rPr>
          <w:rStyle w:val="Emphasis"/>
          <w:rFonts w:ascii="Times New Roman" w:hAnsi="Times New Roman" w:cs="Times New Roman"/>
          <w:i w:val="0"/>
          <w:sz w:val="26"/>
          <w:szCs w:val="26"/>
        </w:rPr>
      </w:pPr>
    </w:p>
    <w:p w:rsidR="0007459B" w:rsidRPr="00105E9D" w:rsidRDefault="00887156" w:rsidP="00AC37BB">
      <w:pPr>
        <w:pStyle w:val="ListParagraph"/>
        <w:numPr>
          <w:ilvl w:val="0"/>
          <w:numId w:val="1"/>
        </w:numPr>
        <w:spacing w:line="312" w:lineRule="auto"/>
        <w:outlineLvl w:val="0"/>
        <w:rPr>
          <w:rFonts w:ascii="Times New Roman" w:hAnsi="Times New Roman" w:cs="Times New Roman"/>
          <w:b/>
          <w:sz w:val="26"/>
          <w:szCs w:val="26"/>
        </w:rPr>
      </w:pPr>
      <w:bookmarkStart w:id="9" w:name="_Toc513301616"/>
      <w:r>
        <w:rPr>
          <w:rFonts w:ascii="Times New Roman" w:hAnsi="Times New Roman" w:cs="Times New Roman"/>
          <w:b/>
          <w:sz w:val="26"/>
          <w:szCs w:val="26"/>
        </w:rPr>
        <w:t>Thị trường logistics Malaysia</w:t>
      </w:r>
      <w:r w:rsidR="00243473" w:rsidRPr="00105E9D">
        <w:rPr>
          <w:rFonts w:ascii="Times New Roman" w:hAnsi="Times New Roman" w:cs="Times New Roman"/>
          <w:b/>
          <w:sz w:val="26"/>
          <w:szCs w:val="26"/>
        </w:rPr>
        <w:t>:</w:t>
      </w:r>
      <w:bookmarkEnd w:id="9"/>
    </w:p>
    <w:p w:rsidR="006F7254" w:rsidRPr="00887156" w:rsidRDefault="00887156" w:rsidP="00887156">
      <w:pPr>
        <w:pStyle w:val="ListParagraph"/>
        <w:numPr>
          <w:ilvl w:val="1"/>
          <w:numId w:val="1"/>
        </w:numPr>
        <w:jc w:val="both"/>
        <w:outlineLvl w:val="1"/>
        <w:rPr>
          <w:rFonts w:ascii="Times New Roman" w:hAnsi="Times New Roman" w:cs="Times New Roman"/>
          <w:b/>
          <w:i/>
          <w:sz w:val="26"/>
          <w:szCs w:val="26"/>
        </w:rPr>
      </w:pPr>
      <w:bookmarkStart w:id="10" w:name="_Toc513301617"/>
      <w:r w:rsidRPr="00887156">
        <w:rPr>
          <w:rFonts w:ascii="Times New Roman" w:hAnsi="Times New Roman" w:cs="Times New Roman"/>
          <w:b/>
          <w:i/>
          <w:sz w:val="26"/>
          <w:szCs w:val="26"/>
        </w:rPr>
        <w:t>Malaysia đẩy mạnh triển khai Kế hoạch tổng thể về Logistics và Thương mại 2015-2020</w:t>
      </w:r>
      <w:bookmarkEnd w:id="10"/>
    </w:p>
    <w:p w:rsidR="00887156" w:rsidRDefault="00887156" w:rsidP="00887156">
      <w:pPr>
        <w:ind w:firstLine="720"/>
        <w:jc w:val="both"/>
        <w:rPr>
          <w:rFonts w:ascii="Times New Roman" w:hAnsi="Times New Roman" w:cs="Times New Roman"/>
          <w:sz w:val="26"/>
          <w:szCs w:val="26"/>
        </w:rPr>
      </w:pPr>
      <w:r w:rsidRPr="004C2C36">
        <w:rPr>
          <w:rFonts w:ascii="Times New Roman" w:hAnsi="Times New Roman" w:cs="Times New Roman"/>
          <w:sz w:val="26"/>
          <w:szCs w:val="26"/>
        </w:rPr>
        <w:t>Malaysia đứng thứ tư trong chỉ số tổng thể của 50 thị trường mới nổi hàng đầu thế giới theo điều kiện kinh doanh, quy mô, kết nối giao thông và cơ sở hạ tầng. Nền kinh tế mở của Malaysia, tăng các sáng kiến ​​của chính phủ và tiếp tục đầu tư vào cơ sở hạ tầng dự kiến ​​sẽ thúc đẩy tăng trưởng hai con số của ngành logistics trong nước trong những năm tới.</w:t>
      </w:r>
    </w:p>
    <w:p w:rsidR="00887156" w:rsidRPr="004C2C36" w:rsidRDefault="00887156" w:rsidP="00887156">
      <w:pPr>
        <w:ind w:firstLine="720"/>
        <w:jc w:val="both"/>
        <w:rPr>
          <w:rFonts w:ascii="Times New Roman" w:hAnsi="Times New Roman" w:cs="Times New Roman"/>
          <w:sz w:val="26"/>
          <w:szCs w:val="26"/>
        </w:rPr>
      </w:pPr>
      <w:r w:rsidRPr="004C2C36">
        <w:rPr>
          <w:rFonts w:ascii="Times New Roman" w:hAnsi="Times New Roman" w:cs="Times New Roman"/>
          <w:sz w:val="26"/>
          <w:szCs w:val="26"/>
        </w:rPr>
        <w:t xml:space="preserve"> Chính phủ Malaysia đã triển khai Kế hoạch tổng thể về Logistics và Thương mại 2015-2020, tập trung vào việc cải thiện cơ chế thúc đẩy thương mại, tăng cường phát triển nguồn nhân lực và công nghệ, phát triển cơ sở hạ tầng và nhu cầu vận chuyển hàng hóa và giải quyết tắc nghẽn trong ngành. Ngoài ra, chính phủ Malaysia đã đặt mục tiêu đưa Malaysia trở thành một trong 20 nước dẫn đầu trong Chỉ số Hiệu quả Hậu cần Toàn cầu vào năm 2020.</w:t>
      </w:r>
    </w:p>
    <w:p w:rsidR="00887156" w:rsidRDefault="00887156" w:rsidP="00887156">
      <w:pPr>
        <w:ind w:firstLine="720"/>
        <w:jc w:val="both"/>
        <w:rPr>
          <w:rFonts w:ascii="Times New Roman" w:hAnsi="Times New Roman" w:cs="Times New Roman"/>
          <w:sz w:val="26"/>
          <w:szCs w:val="26"/>
        </w:rPr>
      </w:pPr>
      <w:r w:rsidRPr="004C2C36">
        <w:rPr>
          <w:rFonts w:ascii="Times New Roman" w:hAnsi="Times New Roman" w:cs="Times New Roman"/>
          <w:sz w:val="26"/>
          <w:szCs w:val="26"/>
        </w:rPr>
        <w:t>Chính phủ Malaysia đã tăng cường tập trung vào lĩnh vực thương mại điện tử và lộ trình chiến lược thương mại điện tử quốc gia nhằm tăng gấp đôi tốc độ tăng trưởng thương mại điện tử củ</w:t>
      </w:r>
      <w:r>
        <w:rPr>
          <w:rFonts w:ascii="Times New Roman" w:hAnsi="Times New Roman" w:cs="Times New Roman"/>
          <w:sz w:val="26"/>
          <w:szCs w:val="26"/>
        </w:rPr>
        <w:t>a Malaysia dự kiến</w:t>
      </w:r>
      <w:r w:rsidRPr="004C2C36">
        <w:rPr>
          <w:rFonts w:ascii="Times New Roman" w:hAnsi="Times New Roman" w:cs="Times New Roman"/>
          <w:sz w:val="26"/>
          <w:szCs w:val="26"/>
        </w:rPr>
        <w:t xml:space="preserve"> đạt mức 211 tỷ RM vào năm 2020. Hơn nữa, thâm nhập internet ngày càng tăng, tăng thu nhập</w:t>
      </w:r>
      <w:r>
        <w:rPr>
          <w:rFonts w:ascii="Times New Roman" w:hAnsi="Times New Roman" w:cs="Times New Roman"/>
          <w:sz w:val="26"/>
          <w:szCs w:val="26"/>
        </w:rPr>
        <w:t xml:space="preserve"> bình quân đầu người v</w:t>
      </w:r>
      <w:r w:rsidRPr="004C2C36">
        <w:rPr>
          <w:rFonts w:ascii="Times New Roman" w:hAnsi="Times New Roman" w:cs="Times New Roman"/>
          <w:sz w:val="26"/>
          <w:szCs w:val="26"/>
        </w:rPr>
        <w:t>à đổi mới công nghệ sẽ giúp ngành công nghiệp thương mại điện tử tổng thể sẽ dẫn đến nhu cầu về hậu cần ngày càng tăng ở Malaysia.</w:t>
      </w:r>
    </w:p>
    <w:p w:rsidR="00887156" w:rsidRPr="004C2C36" w:rsidRDefault="00887156" w:rsidP="00887156">
      <w:pPr>
        <w:ind w:firstLine="720"/>
        <w:jc w:val="both"/>
        <w:rPr>
          <w:rFonts w:ascii="Times New Roman" w:hAnsi="Times New Roman" w:cs="Times New Roman"/>
          <w:sz w:val="26"/>
          <w:szCs w:val="26"/>
        </w:rPr>
      </w:pPr>
      <w:r w:rsidRPr="004C2C36">
        <w:rPr>
          <w:rFonts w:ascii="Times New Roman" w:hAnsi="Times New Roman" w:cs="Times New Roman"/>
          <w:sz w:val="26"/>
          <w:szCs w:val="26"/>
        </w:rPr>
        <w:t xml:space="preserve"> Malaysia là cửa ngõ chính cho đầu tư trực tiếp nước ngoài ở Đông Nam Á và phần còn lại của châu Á. Do đó, FDI ngày càng tăng, gia tăng nguồn cung ứng dịch vụ logistics và các cơ sở kho bãi đang gia tăng trong nước sẽ hỗ trợ thị trường logistics tổng thể của Malaysia trong những năm tới.</w:t>
      </w:r>
    </w:p>
    <w:p w:rsidR="0088715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X</w:t>
      </w:r>
      <w:r w:rsidRPr="004C2C36">
        <w:rPr>
          <w:rFonts w:ascii="Times New Roman" w:hAnsi="Times New Roman" w:cs="Times New Roman"/>
          <w:sz w:val="26"/>
          <w:szCs w:val="26"/>
        </w:rPr>
        <w:t>uất nhập khẩu hàng hóa tại Malaysia,</w:t>
      </w:r>
      <w:r>
        <w:rPr>
          <w:rFonts w:ascii="Times New Roman" w:hAnsi="Times New Roman" w:cs="Times New Roman"/>
          <w:sz w:val="26"/>
          <w:szCs w:val="26"/>
        </w:rPr>
        <w:t xml:space="preserve"> </w:t>
      </w:r>
      <w:r w:rsidRPr="004C2C36">
        <w:rPr>
          <w:rFonts w:ascii="Times New Roman" w:hAnsi="Times New Roman" w:cs="Times New Roman"/>
          <w:sz w:val="26"/>
          <w:szCs w:val="26"/>
        </w:rPr>
        <w:t>vận tả</w:t>
      </w:r>
      <w:r>
        <w:rPr>
          <w:rFonts w:ascii="Times New Roman" w:hAnsi="Times New Roman" w:cs="Times New Roman"/>
          <w:sz w:val="26"/>
          <w:szCs w:val="26"/>
        </w:rPr>
        <w:t xml:space="preserve">i hàng không, </w:t>
      </w:r>
      <w:r w:rsidRPr="004C2C36">
        <w:rPr>
          <w:rFonts w:ascii="Times New Roman" w:hAnsi="Times New Roman" w:cs="Times New Roman"/>
          <w:sz w:val="26"/>
          <w:szCs w:val="26"/>
        </w:rPr>
        <w:t xml:space="preserve">số lượng doanh nghiệp trong ngành vận tải, lưu lượng cảng container </w:t>
      </w:r>
      <w:r>
        <w:rPr>
          <w:rFonts w:ascii="Times New Roman" w:hAnsi="Times New Roman" w:cs="Times New Roman"/>
          <w:sz w:val="26"/>
          <w:szCs w:val="26"/>
        </w:rPr>
        <w:t xml:space="preserve">tăng lên và </w:t>
      </w:r>
      <w:r w:rsidRPr="004C2C36">
        <w:rPr>
          <w:rFonts w:ascii="Times New Roman" w:hAnsi="Times New Roman" w:cs="Times New Roman"/>
          <w:sz w:val="26"/>
          <w:szCs w:val="26"/>
        </w:rPr>
        <w:t>cơ sở hạ tầng</w:t>
      </w:r>
      <w:r>
        <w:rPr>
          <w:rFonts w:ascii="Times New Roman" w:hAnsi="Times New Roman" w:cs="Times New Roman"/>
          <w:sz w:val="26"/>
          <w:szCs w:val="26"/>
        </w:rPr>
        <w:t xml:space="preserve"> dược cải thiện </w:t>
      </w:r>
      <w:r w:rsidRPr="004C2C36">
        <w:rPr>
          <w:rFonts w:ascii="Times New Roman" w:hAnsi="Times New Roman" w:cs="Times New Roman"/>
          <w:sz w:val="26"/>
          <w:szCs w:val="26"/>
        </w:rPr>
        <w:t xml:space="preserve"> là một số yếu tố quan trọng khác có thể có tác động tích cực đến thị trường</w:t>
      </w:r>
      <w:r>
        <w:rPr>
          <w:rFonts w:ascii="Times New Roman" w:hAnsi="Times New Roman" w:cs="Times New Roman"/>
          <w:sz w:val="26"/>
          <w:szCs w:val="26"/>
        </w:rPr>
        <w:t xml:space="preserve"> logistics của Malaysia. </w:t>
      </w:r>
    </w:p>
    <w:p w:rsidR="00887156" w:rsidRDefault="00887156" w:rsidP="00887156">
      <w:pPr>
        <w:pStyle w:val="ListParagraph"/>
        <w:numPr>
          <w:ilvl w:val="1"/>
          <w:numId w:val="1"/>
        </w:numPr>
        <w:jc w:val="both"/>
        <w:outlineLvl w:val="1"/>
        <w:rPr>
          <w:rFonts w:ascii="Times New Roman" w:hAnsi="Times New Roman" w:cs="Times New Roman"/>
          <w:b/>
          <w:i/>
          <w:sz w:val="26"/>
          <w:szCs w:val="26"/>
        </w:rPr>
      </w:pPr>
      <w:bookmarkStart w:id="11" w:name="_Toc513301618"/>
      <w:r w:rsidRPr="00887156">
        <w:rPr>
          <w:rFonts w:ascii="Times New Roman" w:hAnsi="Times New Roman" w:cs="Times New Roman"/>
          <w:b/>
          <w:i/>
          <w:sz w:val="26"/>
          <w:szCs w:val="26"/>
        </w:rPr>
        <w:t>Malaysia tăng cường áp dụng công nghệ mới để hiện đại hóa ngành logistics</w:t>
      </w:r>
      <w:bookmarkEnd w:id="11"/>
    </w:p>
    <w:p w:rsidR="00887156" w:rsidRDefault="00887156" w:rsidP="00887156">
      <w:pPr>
        <w:pStyle w:val="ListParagraph"/>
        <w:ind w:left="1080"/>
        <w:jc w:val="both"/>
        <w:outlineLvl w:val="1"/>
        <w:rPr>
          <w:rFonts w:ascii="Times New Roman" w:hAnsi="Times New Roman" w:cs="Times New Roman"/>
          <w:b/>
          <w:i/>
          <w:sz w:val="26"/>
          <w:szCs w:val="26"/>
        </w:rPr>
      </w:pPr>
    </w:p>
    <w:p w:rsidR="00887156" w:rsidRPr="00A8017F" w:rsidRDefault="00887156" w:rsidP="00887156">
      <w:pPr>
        <w:ind w:firstLine="720"/>
        <w:jc w:val="both"/>
        <w:rPr>
          <w:rFonts w:ascii="Times New Roman" w:hAnsi="Times New Roman" w:cs="Times New Roman"/>
          <w:sz w:val="26"/>
          <w:szCs w:val="26"/>
        </w:rPr>
      </w:pPr>
      <w:r w:rsidRPr="00A8017F">
        <w:rPr>
          <w:rFonts w:ascii="Times New Roman" w:hAnsi="Times New Roman" w:cs="Times New Roman"/>
          <w:sz w:val="26"/>
          <w:szCs w:val="26"/>
        </w:rPr>
        <w:lastRenderedPageBreak/>
        <w:t>Với vị trí và địa lý - với hàng ngàn dặm của bờ biển và gần 30 cảng cửa ngõ, Malaysia trở thành một trung tâm  logistics lý tưởng cho khu vực châu Á-Thái Bình Dương và xa hơn nữa.</w:t>
      </w:r>
    </w:p>
    <w:p w:rsidR="00887156" w:rsidRDefault="00887156" w:rsidP="00887156">
      <w:pPr>
        <w:ind w:firstLine="720"/>
        <w:jc w:val="both"/>
        <w:rPr>
          <w:rFonts w:ascii="Times New Roman" w:hAnsi="Times New Roman" w:cs="Times New Roman"/>
          <w:sz w:val="26"/>
          <w:szCs w:val="26"/>
        </w:rPr>
      </w:pPr>
      <w:r w:rsidRPr="004347D6">
        <w:rPr>
          <w:rFonts w:ascii="Times New Roman" w:hAnsi="Times New Roman" w:cs="Times New Roman"/>
          <w:sz w:val="26"/>
          <w:szCs w:val="26"/>
        </w:rPr>
        <w:t>Cảng lớn nhất là Port Klang, vốn từng được gọi là Pelabuhan Swettenham</w:t>
      </w:r>
      <w:r>
        <w:rPr>
          <w:rFonts w:ascii="Times New Roman" w:hAnsi="Times New Roman" w:cs="Times New Roman"/>
          <w:sz w:val="26"/>
          <w:szCs w:val="26"/>
        </w:rPr>
        <w:t>,</w:t>
      </w:r>
      <w:r w:rsidRPr="004347D6">
        <w:rPr>
          <w:rFonts w:ascii="Times New Roman" w:hAnsi="Times New Roman" w:cs="Times New Roman"/>
          <w:sz w:val="26"/>
          <w:szCs w:val="26"/>
        </w:rPr>
        <w:t xml:space="preserve"> có kết nối đường bộ và đường sắt với phần còn lại của đất nước và xa hơn nữa - đến Singapore và Thái Lan.</w:t>
      </w:r>
      <w:r>
        <w:rPr>
          <w:rFonts w:ascii="Times New Roman" w:hAnsi="Times New Roman" w:cs="Times New Roman"/>
          <w:sz w:val="26"/>
          <w:szCs w:val="26"/>
        </w:rPr>
        <w:t xml:space="preserve"> </w:t>
      </w:r>
      <w:r w:rsidRPr="004347D6">
        <w:rPr>
          <w:rFonts w:ascii="Times New Roman" w:hAnsi="Times New Roman" w:cs="Times New Roman"/>
          <w:sz w:val="26"/>
          <w:szCs w:val="26"/>
        </w:rPr>
        <w:t>Nằm cách thủ đô Kuala Lumpur chưa đến 40 km về phía tây nam, Port Klang đã chứng kiến sự gia tăng</w:t>
      </w:r>
      <w:r>
        <w:rPr>
          <w:rFonts w:ascii="Times New Roman" w:hAnsi="Times New Roman" w:cs="Times New Roman"/>
          <w:sz w:val="26"/>
          <w:szCs w:val="26"/>
        </w:rPr>
        <w:t xml:space="preserve"> mạnh mẽ của</w:t>
      </w:r>
      <w:r w:rsidRPr="004347D6">
        <w:rPr>
          <w:rFonts w:ascii="Times New Roman" w:hAnsi="Times New Roman" w:cs="Times New Roman"/>
          <w:sz w:val="26"/>
          <w:szCs w:val="26"/>
        </w:rPr>
        <w:t xml:space="preserve"> thương mại trong thập kỷ qua.</w:t>
      </w:r>
    </w:p>
    <w:p w:rsidR="0088715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T</w:t>
      </w:r>
      <w:r w:rsidRPr="004347D6">
        <w:rPr>
          <w:rFonts w:ascii="Times New Roman" w:hAnsi="Times New Roman" w:cs="Times New Roman"/>
          <w:sz w:val="26"/>
          <w:szCs w:val="26"/>
        </w:rPr>
        <w:t>heo thống kê của chính phủ</w:t>
      </w:r>
      <w:r>
        <w:rPr>
          <w:rFonts w:ascii="Times New Roman" w:hAnsi="Times New Roman" w:cs="Times New Roman"/>
          <w:sz w:val="26"/>
          <w:szCs w:val="26"/>
        </w:rPr>
        <w:t xml:space="preserve"> Malaysi</w:t>
      </w:r>
      <w:r w:rsidR="001A6149">
        <w:rPr>
          <w:rFonts w:ascii="Times New Roman" w:hAnsi="Times New Roman" w:cs="Times New Roman"/>
          <w:sz w:val="26"/>
          <w:szCs w:val="26"/>
        </w:rPr>
        <w:t>a</w:t>
      </w:r>
      <w:r>
        <w:rPr>
          <w:rFonts w:ascii="Times New Roman" w:hAnsi="Times New Roman" w:cs="Times New Roman"/>
          <w:sz w:val="26"/>
          <w:szCs w:val="26"/>
        </w:rPr>
        <w:t>, n</w:t>
      </w:r>
      <w:r w:rsidRPr="004347D6">
        <w:rPr>
          <w:rFonts w:ascii="Times New Roman" w:hAnsi="Times New Roman" w:cs="Times New Roman"/>
          <w:sz w:val="26"/>
          <w:szCs w:val="26"/>
        </w:rPr>
        <w:t xml:space="preserve">ăm 2016, Port Klang đã </w:t>
      </w:r>
      <w:r>
        <w:rPr>
          <w:rFonts w:ascii="Times New Roman" w:hAnsi="Times New Roman" w:cs="Times New Roman"/>
          <w:sz w:val="26"/>
          <w:szCs w:val="26"/>
        </w:rPr>
        <w:t>đón</w:t>
      </w:r>
      <w:r w:rsidRPr="004347D6">
        <w:rPr>
          <w:rFonts w:ascii="Times New Roman" w:hAnsi="Times New Roman" w:cs="Times New Roman"/>
          <w:sz w:val="26"/>
          <w:szCs w:val="26"/>
        </w:rPr>
        <w:t xml:space="preserve"> hơn 235 triệu tấn hàng hóa, gấp đôi con số 110 triệu tấn </w:t>
      </w:r>
      <w:r>
        <w:rPr>
          <w:rFonts w:ascii="Times New Roman" w:hAnsi="Times New Roman" w:cs="Times New Roman"/>
          <w:sz w:val="26"/>
          <w:szCs w:val="26"/>
        </w:rPr>
        <w:t>vào năm 2005</w:t>
      </w:r>
    </w:p>
    <w:p w:rsidR="0088715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Tuy nhiên, các</w:t>
      </w:r>
      <w:r w:rsidRPr="004347D6">
        <w:rPr>
          <w:rFonts w:ascii="Times New Roman" w:hAnsi="Times New Roman" w:cs="Times New Roman"/>
          <w:sz w:val="26"/>
          <w:szCs w:val="26"/>
        </w:rPr>
        <w:t xml:space="preserve"> thách thức phía trước đối với Port Klang cũng như cho tất cả các cảng ở Malaysia</w:t>
      </w:r>
      <w:r>
        <w:rPr>
          <w:rFonts w:ascii="Times New Roman" w:hAnsi="Times New Roman" w:cs="Times New Roman"/>
          <w:sz w:val="26"/>
          <w:szCs w:val="26"/>
        </w:rPr>
        <w:t xml:space="preserve"> đang hiện hữu</w:t>
      </w:r>
      <w:r w:rsidRPr="004347D6">
        <w:rPr>
          <w:rFonts w:ascii="Times New Roman" w:hAnsi="Times New Roman" w:cs="Times New Roman"/>
          <w:sz w:val="26"/>
          <w:szCs w:val="26"/>
        </w:rPr>
        <w:t>.</w:t>
      </w:r>
      <w:r>
        <w:rPr>
          <w:rFonts w:ascii="Times New Roman" w:hAnsi="Times New Roman" w:cs="Times New Roman"/>
          <w:sz w:val="26"/>
          <w:szCs w:val="26"/>
        </w:rPr>
        <w:t xml:space="preserve"> Ngành logistics n</w:t>
      </w:r>
      <w:r w:rsidRPr="004347D6">
        <w:rPr>
          <w:rFonts w:ascii="Times New Roman" w:hAnsi="Times New Roman" w:cs="Times New Roman"/>
          <w:sz w:val="26"/>
          <w:szCs w:val="26"/>
        </w:rPr>
        <w:t>ăng động</w:t>
      </w:r>
      <w:r>
        <w:rPr>
          <w:rFonts w:ascii="Times New Roman" w:hAnsi="Times New Roman" w:cs="Times New Roman"/>
          <w:sz w:val="26"/>
          <w:szCs w:val="26"/>
        </w:rPr>
        <w:t xml:space="preserve"> của</w:t>
      </w:r>
      <w:r w:rsidRPr="004347D6">
        <w:rPr>
          <w:rFonts w:ascii="Times New Roman" w:hAnsi="Times New Roman" w:cs="Times New Roman"/>
          <w:sz w:val="26"/>
          <w:szCs w:val="26"/>
        </w:rPr>
        <w:t xml:space="preserve"> Singapore </w:t>
      </w:r>
      <w:r>
        <w:rPr>
          <w:rFonts w:ascii="Times New Roman" w:hAnsi="Times New Roman" w:cs="Times New Roman"/>
          <w:sz w:val="26"/>
          <w:szCs w:val="26"/>
        </w:rPr>
        <w:t>và tiềm năng của</w:t>
      </w:r>
      <w:r w:rsidRPr="004347D6">
        <w:rPr>
          <w:rFonts w:ascii="Times New Roman" w:hAnsi="Times New Roman" w:cs="Times New Roman"/>
          <w:sz w:val="26"/>
          <w:szCs w:val="26"/>
        </w:rPr>
        <w:t xml:space="preserve"> Indonesia</w:t>
      </w:r>
      <w:r>
        <w:rPr>
          <w:rFonts w:ascii="Times New Roman" w:hAnsi="Times New Roman" w:cs="Times New Roman"/>
          <w:sz w:val="26"/>
          <w:szCs w:val="26"/>
        </w:rPr>
        <w:t xml:space="preserve"> đang mang lại nhiều cơ hội cho các khách hàng trong việc lựa </w:t>
      </w:r>
      <w:r w:rsidRPr="004347D6">
        <w:rPr>
          <w:rFonts w:ascii="Times New Roman" w:hAnsi="Times New Roman" w:cs="Times New Roman"/>
          <w:sz w:val="26"/>
          <w:szCs w:val="26"/>
        </w:rPr>
        <w:t>dịch vụ cả</w:t>
      </w:r>
      <w:r>
        <w:rPr>
          <w:rFonts w:ascii="Times New Roman" w:hAnsi="Times New Roman" w:cs="Times New Roman"/>
          <w:sz w:val="26"/>
          <w:szCs w:val="26"/>
        </w:rPr>
        <w:t>ng. Đặc biệt, c</w:t>
      </w:r>
      <w:r w:rsidRPr="004347D6">
        <w:rPr>
          <w:rFonts w:ascii="Times New Roman" w:hAnsi="Times New Roman" w:cs="Times New Roman"/>
          <w:sz w:val="26"/>
          <w:szCs w:val="26"/>
        </w:rPr>
        <w:t>ảng Singapore</w:t>
      </w:r>
      <w:r>
        <w:rPr>
          <w:rFonts w:ascii="Times New Roman" w:hAnsi="Times New Roman" w:cs="Times New Roman"/>
          <w:sz w:val="26"/>
          <w:szCs w:val="26"/>
        </w:rPr>
        <w:t xml:space="preserve"> đang thu hút</w:t>
      </w:r>
      <w:r w:rsidRPr="004347D6">
        <w:rPr>
          <w:rFonts w:ascii="Times New Roman" w:hAnsi="Times New Roman" w:cs="Times New Roman"/>
          <w:sz w:val="26"/>
          <w:szCs w:val="26"/>
        </w:rPr>
        <w:t xml:space="preserve"> số lượng đáng kể của doanh nghiệp đi từ Port Klang</w:t>
      </w:r>
      <w:r>
        <w:rPr>
          <w:rFonts w:ascii="Times New Roman" w:hAnsi="Times New Roman" w:cs="Times New Roman"/>
          <w:sz w:val="26"/>
          <w:szCs w:val="26"/>
        </w:rPr>
        <w:t xml:space="preserve"> nhờ việc áp dụng các công nghệ mới giúp đẩy nhanh thời gian làm thủ tục và giảm chi phí cũng như các rủi ro trong hoạt động logistics</w:t>
      </w:r>
      <w:r w:rsidRPr="004347D6">
        <w:rPr>
          <w:rFonts w:ascii="Times New Roman" w:hAnsi="Times New Roman" w:cs="Times New Roman"/>
          <w:sz w:val="26"/>
          <w:szCs w:val="26"/>
        </w:rPr>
        <w:t>.</w:t>
      </w:r>
    </w:p>
    <w:p w:rsidR="00887156" w:rsidRPr="004347D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C</w:t>
      </w:r>
      <w:r w:rsidRPr="004347D6">
        <w:rPr>
          <w:rFonts w:ascii="Times New Roman" w:hAnsi="Times New Roman" w:cs="Times New Roman"/>
          <w:sz w:val="26"/>
          <w:szCs w:val="26"/>
        </w:rPr>
        <w:t xml:space="preserve">ác nhà khai thác cảng trên toàn thế giới đang đầu tư nhiều hơn vào những </w:t>
      </w:r>
      <w:r>
        <w:rPr>
          <w:rFonts w:ascii="Times New Roman" w:hAnsi="Times New Roman" w:cs="Times New Roman"/>
          <w:sz w:val="26"/>
          <w:szCs w:val="26"/>
        </w:rPr>
        <w:t>hạng mục</w:t>
      </w:r>
      <w:r w:rsidRPr="004347D6">
        <w:rPr>
          <w:rFonts w:ascii="Times New Roman" w:hAnsi="Times New Roman" w:cs="Times New Roman"/>
          <w:sz w:val="26"/>
          <w:szCs w:val="26"/>
        </w:rPr>
        <w:t xml:space="preserve"> như:</w:t>
      </w:r>
    </w:p>
    <w:p w:rsidR="00887156" w:rsidRPr="00D65422" w:rsidRDefault="00887156" w:rsidP="00887156">
      <w:pPr>
        <w:pStyle w:val="ListParagraph"/>
        <w:numPr>
          <w:ilvl w:val="0"/>
          <w:numId w:val="4"/>
        </w:numPr>
        <w:jc w:val="both"/>
        <w:rPr>
          <w:rFonts w:ascii="Times New Roman" w:hAnsi="Times New Roman" w:cs="Times New Roman"/>
          <w:sz w:val="26"/>
          <w:szCs w:val="26"/>
        </w:rPr>
      </w:pPr>
      <w:r w:rsidRPr="00D65422">
        <w:rPr>
          <w:rFonts w:ascii="Times New Roman" w:hAnsi="Times New Roman" w:cs="Times New Roman"/>
          <w:sz w:val="26"/>
          <w:szCs w:val="26"/>
        </w:rPr>
        <w:t>hệ thống xử lý vật liệu hiện đại, thường liên quan đến cánh tay robot công nghiệp;</w:t>
      </w:r>
    </w:p>
    <w:p w:rsidR="00887156" w:rsidRPr="00D65422" w:rsidRDefault="00887156" w:rsidP="00887156">
      <w:pPr>
        <w:pStyle w:val="ListParagraph"/>
        <w:numPr>
          <w:ilvl w:val="0"/>
          <w:numId w:val="4"/>
        </w:numPr>
        <w:jc w:val="both"/>
        <w:rPr>
          <w:rFonts w:ascii="Times New Roman" w:hAnsi="Times New Roman" w:cs="Times New Roman"/>
          <w:sz w:val="26"/>
          <w:szCs w:val="26"/>
        </w:rPr>
      </w:pPr>
      <w:r w:rsidRPr="00D65422">
        <w:rPr>
          <w:rFonts w:ascii="Times New Roman" w:hAnsi="Times New Roman" w:cs="Times New Roman"/>
          <w:sz w:val="26"/>
          <w:szCs w:val="26"/>
        </w:rPr>
        <w:t>quản lý kho tự động, thường bao gồm các phương tiệ</w:t>
      </w:r>
      <w:r w:rsidR="001A6149">
        <w:rPr>
          <w:rFonts w:ascii="Times New Roman" w:hAnsi="Times New Roman" w:cs="Times New Roman"/>
          <w:sz w:val="26"/>
          <w:szCs w:val="26"/>
        </w:rPr>
        <w:t>n</w:t>
      </w:r>
      <w:r w:rsidRPr="00D65422">
        <w:rPr>
          <w:rFonts w:ascii="Times New Roman" w:hAnsi="Times New Roman" w:cs="Times New Roman"/>
          <w:sz w:val="26"/>
          <w:szCs w:val="26"/>
        </w:rPr>
        <w:t xml:space="preserve"> có kích thước khác nhau cho các nhiệm vụ khác nhau; và</w:t>
      </w:r>
    </w:p>
    <w:p w:rsidR="00887156" w:rsidRPr="00D65422" w:rsidRDefault="00887156" w:rsidP="00887156">
      <w:pPr>
        <w:pStyle w:val="ListParagraph"/>
        <w:numPr>
          <w:ilvl w:val="0"/>
          <w:numId w:val="4"/>
        </w:numPr>
        <w:jc w:val="both"/>
        <w:rPr>
          <w:rFonts w:ascii="Times New Roman" w:hAnsi="Times New Roman" w:cs="Times New Roman"/>
          <w:sz w:val="26"/>
          <w:szCs w:val="26"/>
        </w:rPr>
      </w:pPr>
      <w:r w:rsidRPr="00D65422">
        <w:rPr>
          <w:rFonts w:ascii="Times New Roman" w:hAnsi="Times New Roman" w:cs="Times New Roman"/>
          <w:sz w:val="26"/>
          <w:szCs w:val="26"/>
        </w:rPr>
        <w:t>công nghệ thông tin và hệ thống dữ liệ</w:t>
      </w:r>
      <w:r>
        <w:rPr>
          <w:rFonts w:ascii="Times New Roman" w:hAnsi="Times New Roman" w:cs="Times New Roman"/>
          <w:sz w:val="26"/>
          <w:szCs w:val="26"/>
        </w:rPr>
        <w:t>u internet vạn vật</w:t>
      </w:r>
      <w:r w:rsidRPr="00D65422">
        <w:rPr>
          <w:rFonts w:ascii="Times New Roman" w:hAnsi="Times New Roman" w:cs="Times New Roman"/>
          <w:sz w:val="26"/>
          <w:szCs w:val="26"/>
        </w:rPr>
        <w:t xml:space="preserve"> để theo dõi toàn bộ hoạt động từ đầu đến cuối.</w:t>
      </w:r>
    </w:p>
    <w:p w:rsidR="00887156" w:rsidRPr="004347D6" w:rsidRDefault="00887156" w:rsidP="00887156">
      <w:pPr>
        <w:ind w:firstLine="720"/>
        <w:jc w:val="both"/>
        <w:rPr>
          <w:rFonts w:ascii="Times New Roman" w:hAnsi="Times New Roman" w:cs="Times New Roman"/>
          <w:sz w:val="26"/>
          <w:szCs w:val="26"/>
        </w:rPr>
      </w:pPr>
      <w:r>
        <w:rPr>
          <w:rFonts w:ascii="Times New Roman" w:hAnsi="Times New Roman" w:cs="Times New Roman"/>
          <w:sz w:val="26"/>
          <w:szCs w:val="26"/>
        </w:rPr>
        <w:t>Việc áp dụng các</w:t>
      </w:r>
      <w:r w:rsidRPr="004347D6">
        <w:rPr>
          <w:rFonts w:ascii="Times New Roman" w:hAnsi="Times New Roman" w:cs="Times New Roman"/>
          <w:sz w:val="26"/>
          <w:szCs w:val="26"/>
        </w:rPr>
        <w:t xml:space="preserve"> công nghệ mới sẽ tốn kém </w:t>
      </w:r>
      <w:r>
        <w:rPr>
          <w:rFonts w:ascii="Times New Roman" w:hAnsi="Times New Roman" w:cs="Times New Roman"/>
          <w:sz w:val="26"/>
          <w:szCs w:val="26"/>
        </w:rPr>
        <w:t>trong giai đoạn</w:t>
      </w:r>
      <w:r w:rsidRPr="004347D6">
        <w:rPr>
          <w:rFonts w:ascii="Times New Roman" w:hAnsi="Times New Roman" w:cs="Times New Roman"/>
          <w:sz w:val="26"/>
          <w:szCs w:val="26"/>
        </w:rPr>
        <w:t xml:space="preserve"> đầu, </w:t>
      </w:r>
      <w:r>
        <w:rPr>
          <w:rFonts w:ascii="Times New Roman" w:hAnsi="Times New Roman" w:cs="Times New Roman"/>
          <w:sz w:val="26"/>
          <w:szCs w:val="26"/>
        </w:rPr>
        <w:t xml:space="preserve">nhưng </w:t>
      </w:r>
      <w:r w:rsidRPr="004347D6">
        <w:rPr>
          <w:rFonts w:ascii="Times New Roman" w:hAnsi="Times New Roman" w:cs="Times New Roman"/>
          <w:sz w:val="26"/>
          <w:szCs w:val="26"/>
        </w:rPr>
        <w:t xml:space="preserve">khi lợi tức đầu tư trở nên hấp dẫn hơn, </w:t>
      </w:r>
      <w:r>
        <w:rPr>
          <w:rFonts w:ascii="Times New Roman" w:hAnsi="Times New Roman" w:cs="Times New Roman"/>
          <w:sz w:val="26"/>
          <w:szCs w:val="26"/>
        </w:rPr>
        <w:t>nó sẽ trở nên</w:t>
      </w:r>
      <w:r w:rsidRPr="004347D6">
        <w:rPr>
          <w:rFonts w:ascii="Times New Roman" w:hAnsi="Times New Roman" w:cs="Times New Roman"/>
          <w:sz w:val="26"/>
          <w:szCs w:val="26"/>
        </w:rPr>
        <w:t xml:space="preserve"> thiết yế</w:t>
      </w:r>
      <w:r>
        <w:rPr>
          <w:rFonts w:ascii="Times New Roman" w:hAnsi="Times New Roman" w:cs="Times New Roman"/>
          <w:sz w:val="26"/>
          <w:szCs w:val="26"/>
        </w:rPr>
        <w:t>u cho việc duy trì năng lực cạnh tranh của công ty logistics. Thậm chí sẽ là các</w:t>
      </w:r>
      <w:r w:rsidRPr="004347D6">
        <w:rPr>
          <w:rFonts w:ascii="Times New Roman" w:hAnsi="Times New Roman" w:cs="Times New Roman"/>
          <w:sz w:val="26"/>
          <w:szCs w:val="26"/>
        </w:rPr>
        <w:t xml:space="preserve"> công nghệ được thiết kế </w:t>
      </w:r>
      <w:r>
        <w:rPr>
          <w:rFonts w:ascii="Times New Roman" w:hAnsi="Times New Roman" w:cs="Times New Roman"/>
          <w:sz w:val="26"/>
          <w:szCs w:val="26"/>
        </w:rPr>
        <w:t xml:space="preserve">riêng cho </w:t>
      </w:r>
      <w:r w:rsidRPr="004347D6">
        <w:rPr>
          <w:rFonts w:ascii="Times New Roman" w:hAnsi="Times New Roman" w:cs="Times New Roman"/>
          <w:sz w:val="26"/>
          <w:szCs w:val="26"/>
        </w:rPr>
        <w:t xml:space="preserve"> một cơ sở </w:t>
      </w:r>
      <w:r>
        <w:rPr>
          <w:rFonts w:ascii="Times New Roman" w:hAnsi="Times New Roman" w:cs="Times New Roman"/>
          <w:sz w:val="26"/>
          <w:szCs w:val="26"/>
        </w:rPr>
        <w:t xml:space="preserve">logistics và tạo nên đặc tính riêng của cơ sở đó, nhưng vẫn có khả năng tích hợp vào một hệ thống lớn thông qua công nghệ đồng bộ hóa và Internet vạn vật. </w:t>
      </w:r>
    </w:p>
    <w:p w:rsidR="00887156" w:rsidRPr="004347D6" w:rsidRDefault="00887156" w:rsidP="00887156">
      <w:pPr>
        <w:ind w:firstLine="720"/>
        <w:jc w:val="both"/>
        <w:rPr>
          <w:rFonts w:ascii="Times New Roman" w:hAnsi="Times New Roman" w:cs="Times New Roman"/>
          <w:sz w:val="26"/>
          <w:szCs w:val="26"/>
        </w:rPr>
      </w:pPr>
      <w:r w:rsidRPr="004347D6">
        <w:rPr>
          <w:rFonts w:ascii="Times New Roman" w:hAnsi="Times New Roman" w:cs="Times New Roman"/>
          <w:sz w:val="26"/>
          <w:szCs w:val="26"/>
        </w:rPr>
        <w:lastRenderedPageBreak/>
        <w:t>Về lâu dài, những chiếc xe tải không người lái chở container vận chuyển và thậm chí cả những chiếc tàu có nhiều kích cỡ không cần con ngườ</w:t>
      </w:r>
      <w:r>
        <w:rPr>
          <w:rFonts w:ascii="Times New Roman" w:hAnsi="Times New Roman" w:cs="Times New Roman"/>
          <w:sz w:val="26"/>
          <w:szCs w:val="26"/>
        </w:rPr>
        <w:t>i mà</w:t>
      </w:r>
      <w:r w:rsidRPr="004347D6">
        <w:rPr>
          <w:rFonts w:ascii="Times New Roman" w:hAnsi="Times New Roman" w:cs="Times New Roman"/>
          <w:sz w:val="26"/>
          <w:szCs w:val="26"/>
        </w:rPr>
        <w:t xml:space="preserve"> chỉ là một chương trình máy tính.</w:t>
      </w:r>
    </w:p>
    <w:p w:rsidR="00887156" w:rsidRDefault="00887156" w:rsidP="00887156">
      <w:pPr>
        <w:ind w:firstLine="720"/>
        <w:jc w:val="both"/>
        <w:rPr>
          <w:rFonts w:ascii="Times New Roman" w:hAnsi="Times New Roman" w:cs="Times New Roman"/>
          <w:sz w:val="26"/>
          <w:szCs w:val="26"/>
        </w:rPr>
      </w:pPr>
      <w:r w:rsidRPr="004347D6">
        <w:rPr>
          <w:rFonts w:ascii="Times New Roman" w:hAnsi="Times New Roman" w:cs="Times New Roman"/>
          <w:sz w:val="26"/>
          <w:szCs w:val="26"/>
        </w:rPr>
        <w:t xml:space="preserve">Malaysia đã nhận thấy </w:t>
      </w:r>
      <w:r>
        <w:rPr>
          <w:rFonts w:ascii="Times New Roman" w:hAnsi="Times New Roman" w:cs="Times New Roman"/>
          <w:sz w:val="26"/>
          <w:szCs w:val="26"/>
        </w:rPr>
        <w:t xml:space="preserve">rõ xu hướng này </w:t>
      </w:r>
      <w:r w:rsidRPr="004347D6">
        <w:rPr>
          <w:rFonts w:ascii="Times New Roman" w:hAnsi="Times New Roman" w:cs="Times New Roman"/>
          <w:sz w:val="26"/>
          <w:szCs w:val="26"/>
        </w:rPr>
        <w:t xml:space="preserve">và đang phát triển ý tưởng về cách tích hợp công nghệ robot và tự động hóa vào </w:t>
      </w:r>
      <w:r>
        <w:rPr>
          <w:rFonts w:ascii="Times New Roman" w:hAnsi="Times New Roman" w:cs="Times New Roman"/>
          <w:sz w:val="26"/>
          <w:szCs w:val="26"/>
        </w:rPr>
        <w:t>lĩnh vực logistsics</w:t>
      </w:r>
      <w:r w:rsidRPr="004347D6">
        <w:rPr>
          <w:rFonts w:ascii="Times New Roman" w:hAnsi="Times New Roman" w:cs="Times New Roman"/>
          <w:sz w:val="26"/>
          <w:szCs w:val="26"/>
        </w:rPr>
        <w:t xml:space="preserve"> và các lĩnh vực </w:t>
      </w:r>
      <w:r>
        <w:rPr>
          <w:rFonts w:ascii="Times New Roman" w:hAnsi="Times New Roman" w:cs="Times New Roman"/>
          <w:sz w:val="26"/>
          <w:szCs w:val="26"/>
        </w:rPr>
        <w:t xml:space="preserve">liên quan một cách đồng bộ. </w:t>
      </w:r>
    </w:p>
    <w:p w:rsidR="00887156"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 xml:space="preserve">Liên minh Cảng Malaysia-Trung Quốc, một thỏa thuận đạt được như là một phần của dự án Vành đai &amp; </w:t>
      </w:r>
      <w:r>
        <w:rPr>
          <w:rFonts w:ascii="Times New Roman" w:hAnsi="Times New Roman" w:cs="Times New Roman"/>
          <w:sz w:val="26"/>
          <w:szCs w:val="26"/>
        </w:rPr>
        <w:t>Con đường</w:t>
      </w:r>
      <w:r w:rsidRPr="00CD7BAF">
        <w:rPr>
          <w:rFonts w:ascii="Times New Roman" w:hAnsi="Times New Roman" w:cs="Times New Roman"/>
          <w:sz w:val="26"/>
          <w:szCs w:val="26"/>
        </w:rPr>
        <w:t xml:space="preserve"> đầy tham vọng của Trung Quốc, sẽ giúp đẩy nhanh tốc độ tăng trưởng củ</w:t>
      </w:r>
      <w:r>
        <w:rPr>
          <w:rFonts w:ascii="Times New Roman" w:hAnsi="Times New Roman" w:cs="Times New Roman"/>
          <w:sz w:val="26"/>
          <w:szCs w:val="26"/>
        </w:rPr>
        <w:t xml:space="preserve">a cảng Klang, giúp doanh thu cảng đạt </w:t>
      </w:r>
      <w:r w:rsidRPr="00C57F7F">
        <w:rPr>
          <w:rFonts w:ascii="Times New Roman" w:hAnsi="Times New Roman" w:cs="Times New Roman"/>
          <w:sz w:val="26"/>
          <w:szCs w:val="26"/>
        </w:rPr>
        <w:t>RM78.23 triệu [2 triệu đô la] vào năm 2017, tăng gần 100% so với năm 2012</w:t>
      </w:r>
    </w:p>
    <w:p w:rsidR="00887156"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Nhưng những thách thức cạnh tranh ngày càng tăng</w:t>
      </w:r>
      <w:r>
        <w:rPr>
          <w:rFonts w:ascii="Times New Roman" w:hAnsi="Times New Roman" w:cs="Times New Roman"/>
          <w:sz w:val="26"/>
          <w:szCs w:val="26"/>
        </w:rPr>
        <w:t xml:space="preserve"> nên</w:t>
      </w:r>
      <w:r w:rsidRPr="00CD7BAF">
        <w:rPr>
          <w:rFonts w:ascii="Times New Roman" w:hAnsi="Times New Roman" w:cs="Times New Roman"/>
          <w:sz w:val="26"/>
          <w:szCs w:val="26"/>
        </w:rPr>
        <w:t xml:space="preserve"> chính phủ ngày càng khuyến khích và hỗ trợ các triển lãm thương mại không chỉ cố gắng củng cố thế mạnh của đất nước mà còn được thiết kế để phát triển thị trường mới trong các ngành công nghiệp tiên tiến như robot và tự động hóa.</w:t>
      </w:r>
    </w:p>
    <w:p w:rsidR="00887156"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 xml:space="preserve">Bộ Giao thông Vận tải và Cơ quan Phát triển Đầu tư của Malaysia đã </w:t>
      </w:r>
      <w:r>
        <w:rPr>
          <w:rFonts w:ascii="Times New Roman" w:hAnsi="Times New Roman" w:cs="Times New Roman"/>
          <w:sz w:val="26"/>
          <w:szCs w:val="26"/>
        </w:rPr>
        <w:t xml:space="preserve">rất coi trọng </w:t>
      </w:r>
      <w:r w:rsidRPr="00CD7BAF">
        <w:rPr>
          <w:rFonts w:ascii="Times New Roman" w:hAnsi="Times New Roman" w:cs="Times New Roman"/>
          <w:sz w:val="26"/>
          <w:szCs w:val="26"/>
        </w:rPr>
        <w:t xml:space="preserve">các sự kiện như Logisware, một triển lãm thương mại hậu cần được tổ chức bởi một công ty tư nhân được gọi là </w:t>
      </w:r>
      <w:r>
        <w:rPr>
          <w:rFonts w:ascii="Times New Roman" w:hAnsi="Times New Roman" w:cs="Times New Roman"/>
          <w:sz w:val="26"/>
          <w:szCs w:val="26"/>
        </w:rPr>
        <w:t xml:space="preserve">One International Exhibition. </w:t>
      </w:r>
      <w:r w:rsidRPr="00CD7BAF">
        <w:rPr>
          <w:rFonts w:ascii="Times New Roman" w:hAnsi="Times New Roman" w:cs="Times New Roman"/>
          <w:sz w:val="26"/>
          <w:szCs w:val="26"/>
        </w:rPr>
        <w:t>Sự kiện thường niên thứ ba của Logisware được lên kế hoạch vào cuối năm nay, từ ngày 5 đến ngày 7 tháng 9 và địa điểm là Trung tâm hội nghị thành phố Setia, ở Selangor, Malaysia.</w:t>
      </w:r>
    </w:p>
    <w:p w:rsidR="00887156"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Sự kiện năm nay có thể quan trọng hơn ba năm trước vì số lượng robot và công nghệ tự động hóa ngày càng tăng được giới thiệu trong lĩnh vực logistics.</w:t>
      </w:r>
    </w:p>
    <w:p w:rsidR="00887156" w:rsidRPr="00CD7BAF"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Logisware đã giới thiệu một loạt các hệ thống và giải pháp, bao gồm:</w:t>
      </w:r>
    </w:p>
    <w:p w:rsidR="00887156" w:rsidRPr="004347D6" w:rsidRDefault="001A6149" w:rsidP="00887156">
      <w:pPr>
        <w:pStyle w:val="ListParagraph"/>
        <w:numPr>
          <w:ilvl w:val="0"/>
          <w:numId w:val="5"/>
        </w:numPr>
        <w:jc w:val="both"/>
        <w:rPr>
          <w:rFonts w:ascii="Times New Roman" w:hAnsi="Times New Roman" w:cs="Times New Roman"/>
          <w:sz w:val="26"/>
          <w:szCs w:val="26"/>
        </w:rPr>
      </w:pPr>
      <w:r>
        <w:rPr>
          <w:rFonts w:ascii="Times New Roman" w:hAnsi="Times New Roman" w:cs="Times New Roman"/>
          <w:sz w:val="26"/>
          <w:szCs w:val="26"/>
        </w:rPr>
        <w:t>L</w:t>
      </w:r>
      <w:r w:rsidR="00887156" w:rsidRPr="004347D6">
        <w:rPr>
          <w:rFonts w:ascii="Times New Roman" w:hAnsi="Times New Roman" w:cs="Times New Roman"/>
          <w:sz w:val="26"/>
          <w:szCs w:val="26"/>
        </w:rPr>
        <w:t>ưu trữ;</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chọn</w:t>
      </w:r>
      <w:r w:rsidR="001A6149">
        <w:rPr>
          <w:rFonts w:ascii="Times New Roman" w:hAnsi="Times New Roman" w:cs="Times New Roman"/>
          <w:sz w:val="26"/>
          <w:szCs w:val="26"/>
        </w:rPr>
        <w:t xml:space="preserve"> lọc hàng</w:t>
      </w:r>
      <w:r w:rsidRPr="004347D6">
        <w:rPr>
          <w:rFonts w:ascii="Times New Roman" w:hAnsi="Times New Roman" w:cs="Times New Roman"/>
          <w:sz w:val="26"/>
          <w:szCs w:val="26"/>
        </w:rPr>
        <w:t>;</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kho bãi;</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xe công nghiệp;</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xe tải và xe trang bị đặc biệt;</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tàu sân bay;</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pallet và container;</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bao bì;</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công nghệ thông tin;</w:t>
      </w:r>
    </w:p>
    <w:p w:rsidR="00887156" w:rsidRPr="004347D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t>kỹ thuật và tư vấ</w:t>
      </w:r>
      <w:r w:rsidR="001A6149">
        <w:rPr>
          <w:rFonts w:ascii="Times New Roman" w:hAnsi="Times New Roman" w:cs="Times New Roman"/>
          <w:sz w:val="26"/>
          <w:szCs w:val="26"/>
        </w:rPr>
        <w:t>n;</w:t>
      </w:r>
    </w:p>
    <w:p w:rsidR="00887156" w:rsidRDefault="00887156" w:rsidP="00887156">
      <w:pPr>
        <w:pStyle w:val="ListParagraph"/>
        <w:numPr>
          <w:ilvl w:val="0"/>
          <w:numId w:val="5"/>
        </w:numPr>
        <w:jc w:val="both"/>
        <w:rPr>
          <w:rFonts w:ascii="Times New Roman" w:hAnsi="Times New Roman" w:cs="Times New Roman"/>
          <w:sz w:val="26"/>
          <w:szCs w:val="26"/>
        </w:rPr>
      </w:pPr>
      <w:r w:rsidRPr="004347D6">
        <w:rPr>
          <w:rFonts w:ascii="Times New Roman" w:hAnsi="Times New Roman" w:cs="Times New Roman"/>
          <w:sz w:val="26"/>
          <w:szCs w:val="26"/>
        </w:rPr>
        <w:lastRenderedPageBreak/>
        <w:t>các bộ phận cho thiết bị hậu cầ</w:t>
      </w:r>
      <w:r>
        <w:rPr>
          <w:rFonts w:ascii="Times New Roman" w:hAnsi="Times New Roman" w:cs="Times New Roman"/>
          <w:sz w:val="26"/>
          <w:szCs w:val="26"/>
        </w:rPr>
        <w:t>n</w:t>
      </w:r>
    </w:p>
    <w:p w:rsidR="00887156" w:rsidRPr="00CD7BAF" w:rsidRDefault="00887156" w:rsidP="00887156">
      <w:pPr>
        <w:ind w:firstLine="720"/>
        <w:jc w:val="both"/>
        <w:rPr>
          <w:rFonts w:ascii="Times New Roman" w:hAnsi="Times New Roman" w:cs="Times New Roman"/>
          <w:sz w:val="26"/>
          <w:szCs w:val="26"/>
        </w:rPr>
      </w:pPr>
      <w:r w:rsidRPr="00CD7BAF">
        <w:rPr>
          <w:rFonts w:ascii="Times New Roman" w:hAnsi="Times New Roman" w:cs="Times New Roman"/>
          <w:sz w:val="26"/>
          <w:szCs w:val="26"/>
        </w:rPr>
        <w:t xml:space="preserve">Đây là tất cả các công nghệ tiêu chuẩn và các khía cạnh của ngành logistics hiện nay, nhưng </w:t>
      </w:r>
      <w:r w:rsidR="001A6149">
        <w:rPr>
          <w:rFonts w:ascii="Times New Roman" w:hAnsi="Times New Roman" w:cs="Times New Roman"/>
          <w:sz w:val="26"/>
          <w:szCs w:val="26"/>
        </w:rPr>
        <w:t>trọ</w:t>
      </w:r>
      <w:r>
        <w:rPr>
          <w:rFonts w:ascii="Times New Roman" w:hAnsi="Times New Roman" w:cs="Times New Roman"/>
          <w:sz w:val="26"/>
          <w:szCs w:val="26"/>
        </w:rPr>
        <w:t>ng tâm năm nay là</w:t>
      </w:r>
      <w:r w:rsidRPr="00CD7BAF">
        <w:rPr>
          <w:rFonts w:ascii="Times New Roman" w:hAnsi="Times New Roman" w:cs="Times New Roman"/>
          <w:sz w:val="26"/>
          <w:szCs w:val="26"/>
        </w:rPr>
        <w:t xml:space="preserve"> công nghệ tự động hóa bởi </w:t>
      </w:r>
      <w:r w:rsidR="001A6149">
        <w:rPr>
          <w:rFonts w:ascii="Times New Roman" w:hAnsi="Times New Roman" w:cs="Times New Roman"/>
          <w:sz w:val="26"/>
          <w:szCs w:val="26"/>
        </w:rPr>
        <w:t xml:space="preserve">đó là xu hướng thịnh hành nhất hiện nay. </w:t>
      </w:r>
    </w:p>
    <w:p w:rsidR="00887156" w:rsidRPr="001A6149" w:rsidRDefault="00887156" w:rsidP="001A6149">
      <w:pPr>
        <w:pStyle w:val="ListParagraph"/>
        <w:numPr>
          <w:ilvl w:val="1"/>
          <w:numId w:val="1"/>
        </w:numPr>
        <w:jc w:val="both"/>
        <w:outlineLvl w:val="1"/>
        <w:rPr>
          <w:rFonts w:ascii="Times New Roman" w:hAnsi="Times New Roman" w:cs="Times New Roman"/>
          <w:b/>
          <w:i/>
          <w:sz w:val="26"/>
          <w:szCs w:val="26"/>
        </w:rPr>
      </w:pPr>
      <w:bookmarkStart w:id="12" w:name="_Toc513301619"/>
      <w:r w:rsidRPr="00887156">
        <w:rPr>
          <w:rFonts w:ascii="Times New Roman" w:hAnsi="Times New Roman" w:cs="Times New Roman"/>
          <w:b/>
          <w:i/>
          <w:sz w:val="26"/>
          <w:szCs w:val="26"/>
        </w:rPr>
        <w:t xml:space="preserve">Malaysia </w:t>
      </w:r>
      <w:r>
        <w:rPr>
          <w:rFonts w:ascii="Times New Roman" w:hAnsi="Times New Roman" w:cs="Times New Roman"/>
          <w:b/>
          <w:i/>
          <w:sz w:val="26"/>
          <w:szCs w:val="26"/>
        </w:rPr>
        <w:t xml:space="preserve">đẩy mạnh hoạt động logistics tại khu </w:t>
      </w:r>
      <w:r w:rsidRPr="00887156">
        <w:rPr>
          <w:rFonts w:ascii="Times New Roman" w:hAnsi="Times New Roman" w:cs="Times New Roman"/>
          <w:b/>
          <w:i/>
          <w:sz w:val="26"/>
          <w:szCs w:val="26"/>
        </w:rPr>
        <w:t>Khu Công nghiệp Tự do Bayan Lepas</w:t>
      </w:r>
      <w:bookmarkEnd w:id="12"/>
    </w:p>
    <w:p w:rsidR="00887156" w:rsidRDefault="00887156" w:rsidP="00887156">
      <w:pPr>
        <w:ind w:firstLine="720"/>
        <w:jc w:val="both"/>
        <w:rPr>
          <w:rFonts w:ascii="Times New Roman" w:hAnsi="Times New Roman" w:cs="Times New Roman"/>
          <w:sz w:val="26"/>
          <w:szCs w:val="26"/>
        </w:rPr>
      </w:pPr>
      <w:r w:rsidRPr="007B72B3">
        <w:rPr>
          <w:rFonts w:ascii="Times New Roman" w:hAnsi="Times New Roman" w:cs="Times New Roman"/>
          <w:sz w:val="26"/>
          <w:szCs w:val="26"/>
        </w:rPr>
        <w:t xml:space="preserve">Khu Công nghiệp Tự do Bayan Lepas Giai đoạn IV, </w:t>
      </w:r>
      <w:r>
        <w:rPr>
          <w:rFonts w:ascii="Times New Roman" w:hAnsi="Times New Roman" w:cs="Times New Roman"/>
          <w:sz w:val="26"/>
          <w:szCs w:val="26"/>
        </w:rPr>
        <w:t>với diện tích</w:t>
      </w:r>
      <w:r w:rsidRPr="007B72B3">
        <w:rPr>
          <w:rFonts w:ascii="Times New Roman" w:hAnsi="Times New Roman" w:cs="Times New Roman"/>
          <w:sz w:val="26"/>
          <w:szCs w:val="26"/>
        </w:rPr>
        <w:t xml:space="preserve"> 70.000 foot vuông chỉ cách Sân bay Quốc tế Penang 10 phút và cách Cầu Penang 10 phút, nối hòn đảo với đất liền Malaysia.</w:t>
      </w:r>
    </w:p>
    <w:p w:rsidR="00887156" w:rsidRDefault="00887156" w:rsidP="00887156">
      <w:pPr>
        <w:ind w:firstLine="720"/>
        <w:jc w:val="both"/>
        <w:rPr>
          <w:rFonts w:ascii="Times New Roman" w:hAnsi="Times New Roman" w:cs="Times New Roman"/>
          <w:sz w:val="26"/>
          <w:szCs w:val="26"/>
        </w:rPr>
      </w:pPr>
      <w:r w:rsidRPr="007B72B3">
        <w:rPr>
          <w:rFonts w:ascii="Times New Roman" w:hAnsi="Times New Roman" w:cs="Times New Roman"/>
          <w:sz w:val="26"/>
          <w:szCs w:val="26"/>
        </w:rPr>
        <w:t xml:space="preserve">Kho </w:t>
      </w:r>
      <w:r>
        <w:rPr>
          <w:rFonts w:ascii="Times New Roman" w:hAnsi="Times New Roman" w:cs="Times New Roman"/>
          <w:sz w:val="26"/>
          <w:szCs w:val="26"/>
        </w:rPr>
        <w:t>lưu hàng</w:t>
      </w:r>
      <w:r w:rsidRPr="007B72B3">
        <w:rPr>
          <w:rFonts w:ascii="Times New Roman" w:hAnsi="Times New Roman" w:cs="Times New Roman"/>
          <w:sz w:val="26"/>
          <w:szCs w:val="26"/>
        </w:rPr>
        <w:t xml:space="preserve"> nhiều người dùng mới này mang lại hiệu quả chi phí và tính linh hoạt thông qua thiết kế bố cục được tối ưu hóa và cơ sở hạ tầng được cải thiện để phục vụ khách hàng. </w:t>
      </w:r>
      <w:r>
        <w:rPr>
          <w:rFonts w:ascii="Times New Roman" w:hAnsi="Times New Roman" w:cs="Times New Roman"/>
          <w:sz w:val="26"/>
          <w:szCs w:val="26"/>
        </w:rPr>
        <w:t>Sự kết hợp giữa các không gian lưu kho hàng hóa</w:t>
      </w:r>
      <w:r w:rsidRPr="007B72B3">
        <w:rPr>
          <w:rFonts w:ascii="Times New Roman" w:hAnsi="Times New Roman" w:cs="Times New Roman"/>
          <w:sz w:val="26"/>
          <w:szCs w:val="26"/>
        </w:rPr>
        <w:t xml:space="preserve"> kiểm soát nhiệt độ và môi trường xung quanh, không gian văn phòng thuận lợi và hiện đại cho khách hàng tại nhà máy, thiết bị xử lý vật liệu tiên tiến, hệ thống quản lý kho RF tiên tiến và Hả</w:t>
      </w:r>
      <w:r>
        <w:rPr>
          <w:rFonts w:ascii="Times New Roman" w:hAnsi="Times New Roman" w:cs="Times New Roman"/>
          <w:sz w:val="26"/>
          <w:szCs w:val="26"/>
        </w:rPr>
        <w:t>i quan</w:t>
      </w:r>
      <w:r w:rsidRPr="007B72B3">
        <w:rPr>
          <w:rFonts w:ascii="Times New Roman" w:hAnsi="Times New Roman" w:cs="Times New Roman"/>
          <w:sz w:val="26"/>
          <w:szCs w:val="26"/>
        </w:rPr>
        <w:t>tại chỗ để tạo điều kiện giả</w:t>
      </w:r>
      <w:r>
        <w:rPr>
          <w:rFonts w:ascii="Times New Roman" w:hAnsi="Times New Roman" w:cs="Times New Roman"/>
          <w:sz w:val="26"/>
          <w:szCs w:val="26"/>
        </w:rPr>
        <w:t>i phóng một lượng hàng lớn vào giờ cao điểm</w:t>
      </w:r>
      <w:r w:rsidRPr="007B72B3">
        <w:rPr>
          <w:rFonts w:ascii="Times New Roman" w:hAnsi="Times New Roman" w:cs="Times New Roman"/>
          <w:sz w:val="26"/>
          <w:szCs w:val="26"/>
        </w:rPr>
        <w:t xml:space="preserve">. Đây cũng là một trung tâm tích hợp sẽ quản lý hậu cần hợp đồng và quản lý vận chuyển hàng hóa của </w:t>
      </w:r>
      <w:r w:rsidRPr="00887156">
        <w:rPr>
          <w:rFonts w:ascii="Times New Roman" w:hAnsi="Times New Roman" w:cs="Times New Roman"/>
          <w:sz w:val="26"/>
          <w:szCs w:val="26"/>
        </w:rPr>
        <w:t>CEVA Logistics, một trong những công ty quản lý chuỗi cung ứng lớn nhất thế giới</w:t>
      </w:r>
      <w:r w:rsidRPr="007B72B3">
        <w:rPr>
          <w:rFonts w:ascii="Times New Roman" w:hAnsi="Times New Roman" w:cs="Times New Roman"/>
          <w:sz w:val="26"/>
          <w:szCs w:val="26"/>
        </w:rPr>
        <w:t xml:space="preserve"> cho Malaysia cũng như các giải pháp chuỗi cung ứng toàn cầu cho các nhóm tháp hỗ trợ khách hàng 24 × 7 lớn nhất trên toàn cầu.</w:t>
      </w:r>
    </w:p>
    <w:p w:rsidR="00887156" w:rsidRPr="007B72B3" w:rsidRDefault="00887156" w:rsidP="00887156">
      <w:pPr>
        <w:ind w:firstLine="720"/>
        <w:jc w:val="both"/>
        <w:rPr>
          <w:rFonts w:ascii="Times New Roman" w:hAnsi="Times New Roman" w:cs="Times New Roman"/>
          <w:sz w:val="26"/>
          <w:szCs w:val="26"/>
        </w:rPr>
      </w:pPr>
      <w:r w:rsidRPr="007B72B3">
        <w:rPr>
          <w:rFonts w:ascii="Times New Roman" w:hAnsi="Times New Roman" w:cs="Times New Roman"/>
          <w:sz w:val="26"/>
          <w:szCs w:val="26"/>
        </w:rPr>
        <w:t xml:space="preserve">CEVA tiếp tục đầu tư vào </w:t>
      </w:r>
      <w:r>
        <w:rPr>
          <w:rFonts w:ascii="Times New Roman" w:hAnsi="Times New Roman" w:cs="Times New Roman"/>
          <w:sz w:val="26"/>
          <w:szCs w:val="26"/>
        </w:rPr>
        <w:t>lĩnh vực logistics</w:t>
      </w:r>
      <w:r w:rsidRPr="007B72B3">
        <w:rPr>
          <w:rFonts w:ascii="Times New Roman" w:hAnsi="Times New Roman" w:cs="Times New Roman"/>
          <w:sz w:val="26"/>
          <w:szCs w:val="26"/>
        </w:rPr>
        <w:t xml:space="preserve"> tạ</w:t>
      </w:r>
      <w:r>
        <w:rPr>
          <w:rFonts w:ascii="Times New Roman" w:hAnsi="Times New Roman" w:cs="Times New Roman"/>
          <w:sz w:val="26"/>
          <w:szCs w:val="26"/>
        </w:rPr>
        <w:t xml:space="preserve">i Malaysia với kế hoạch hiện đại hóa và tích hợp để phát triển các dịch vụ 4PLs, 5PLs. </w:t>
      </w:r>
      <w:r w:rsidRPr="007B72B3">
        <w:rPr>
          <w:rFonts w:ascii="Times New Roman" w:hAnsi="Times New Roman" w:cs="Times New Roman"/>
          <w:sz w:val="26"/>
          <w:szCs w:val="26"/>
        </w:rPr>
        <w:t>Với vị trí chiến lược ở phần phía bắc của Malaysia, cùng với trung tâm hàng hóa hàng không tạ</w:t>
      </w:r>
      <w:r>
        <w:rPr>
          <w:rFonts w:ascii="Times New Roman" w:hAnsi="Times New Roman" w:cs="Times New Roman"/>
          <w:sz w:val="26"/>
          <w:szCs w:val="26"/>
        </w:rPr>
        <w:t xml:space="preserve">i sân bay Bayan Lepas, trung tâm logistics tích hợp này cung cấp </w:t>
      </w:r>
      <w:r w:rsidRPr="007B72B3">
        <w:rPr>
          <w:rFonts w:ascii="Times New Roman" w:hAnsi="Times New Roman" w:cs="Times New Roman"/>
          <w:sz w:val="26"/>
          <w:szCs w:val="26"/>
        </w:rPr>
        <w:t xml:space="preserve">một </w:t>
      </w:r>
      <w:r>
        <w:rPr>
          <w:rFonts w:ascii="Times New Roman" w:hAnsi="Times New Roman" w:cs="Times New Roman"/>
          <w:sz w:val="26"/>
          <w:szCs w:val="26"/>
        </w:rPr>
        <w:t>hệ thống</w:t>
      </w:r>
      <w:r w:rsidRPr="007B72B3">
        <w:rPr>
          <w:rFonts w:ascii="Times New Roman" w:hAnsi="Times New Roman" w:cs="Times New Roman"/>
          <w:sz w:val="26"/>
          <w:szCs w:val="26"/>
        </w:rPr>
        <w:t xml:space="preserve"> các dịch vụ kho vậ</w:t>
      </w:r>
      <w:r>
        <w:rPr>
          <w:rFonts w:ascii="Times New Roman" w:hAnsi="Times New Roman" w:cs="Times New Roman"/>
          <w:sz w:val="26"/>
          <w:szCs w:val="26"/>
        </w:rPr>
        <w:t>n với</w:t>
      </w:r>
      <w:r w:rsidRPr="007B72B3">
        <w:rPr>
          <w:rFonts w:ascii="Times New Roman" w:hAnsi="Times New Roman" w:cs="Times New Roman"/>
          <w:sz w:val="26"/>
          <w:szCs w:val="26"/>
        </w:rPr>
        <w:t xml:space="preserve"> lợi ích lớn hơn cho khách hàng</w:t>
      </w:r>
      <w:r>
        <w:rPr>
          <w:rFonts w:ascii="Times New Roman" w:hAnsi="Times New Roman" w:cs="Times New Roman"/>
          <w:sz w:val="26"/>
          <w:szCs w:val="26"/>
        </w:rPr>
        <w:t>.</w:t>
      </w:r>
    </w:p>
    <w:p w:rsidR="00A94D0D" w:rsidRPr="00105E9D" w:rsidRDefault="00A94D0D" w:rsidP="00A94D0D">
      <w:pPr>
        <w:pStyle w:val="ListParagraph"/>
        <w:numPr>
          <w:ilvl w:val="0"/>
          <w:numId w:val="1"/>
        </w:numPr>
        <w:spacing w:line="312" w:lineRule="auto"/>
        <w:outlineLvl w:val="0"/>
        <w:rPr>
          <w:rFonts w:ascii="Times New Roman" w:hAnsi="Times New Roman" w:cs="Times New Roman"/>
          <w:b/>
          <w:sz w:val="26"/>
          <w:szCs w:val="26"/>
        </w:rPr>
      </w:pPr>
      <w:bookmarkStart w:id="13" w:name="_Toc513301620"/>
      <w:r>
        <w:rPr>
          <w:rFonts w:ascii="Times New Roman" w:hAnsi="Times New Roman" w:cs="Times New Roman"/>
          <w:b/>
          <w:sz w:val="26"/>
          <w:szCs w:val="26"/>
        </w:rPr>
        <w:t>Thị trường logistics Thái Lan</w:t>
      </w:r>
      <w:r w:rsidRPr="00105E9D">
        <w:rPr>
          <w:rFonts w:ascii="Times New Roman" w:hAnsi="Times New Roman" w:cs="Times New Roman"/>
          <w:b/>
          <w:sz w:val="26"/>
          <w:szCs w:val="26"/>
        </w:rPr>
        <w:t>:</w:t>
      </w:r>
      <w:bookmarkEnd w:id="13"/>
    </w:p>
    <w:p w:rsidR="00355F90" w:rsidRPr="00355F90" w:rsidRDefault="00A94D0D" w:rsidP="00355F90">
      <w:pPr>
        <w:pStyle w:val="ListParagraph"/>
        <w:numPr>
          <w:ilvl w:val="1"/>
          <w:numId w:val="1"/>
        </w:numPr>
        <w:jc w:val="both"/>
        <w:outlineLvl w:val="1"/>
        <w:rPr>
          <w:rFonts w:ascii="Times New Roman" w:hAnsi="Times New Roman" w:cs="Times New Roman"/>
          <w:b/>
          <w:i/>
          <w:sz w:val="26"/>
          <w:szCs w:val="26"/>
        </w:rPr>
      </w:pPr>
      <w:bookmarkStart w:id="14" w:name="_Toc513301621"/>
      <w:r>
        <w:rPr>
          <w:rFonts w:ascii="Times New Roman" w:hAnsi="Times New Roman" w:cs="Times New Roman"/>
          <w:b/>
          <w:i/>
          <w:sz w:val="26"/>
          <w:szCs w:val="26"/>
        </w:rPr>
        <w:t>Hoạt động logistics trong tháng</w:t>
      </w:r>
      <w:bookmarkEnd w:id="14"/>
    </w:p>
    <w:p w:rsidR="00355F90" w:rsidRPr="00355F90" w:rsidRDefault="00355F90" w:rsidP="009F00BF">
      <w:pPr>
        <w:ind w:firstLine="360"/>
        <w:jc w:val="both"/>
        <w:rPr>
          <w:rFonts w:ascii="Times New Roman" w:hAnsi="Times New Roman" w:cs="Times New Roman"/>
          <w:sz w:val="26"/>
          <w:szCs w:val="26"/>
        </w:rPr>
      </w:pPr>
      <w:r>
        <w:rPr>
          <w:rFonts w:ascii="Times New Roman" w:hAnsi="Times New Roman" w:cs="Times New Roman"/>
          <w:sz w:val="26"/>
          <w:szCs w:val="26"/>
        </w:rPr>
        <w:t>T</w:t>
      </w:r>
      <w:r w:rsidRPr="00355F90">
        <w:rPr>
          <w:rFonts w:ascii="Times New Roman" w:hAnsi="Times New Roman" w:cs="Times New Roman"/>
          <w:sz w:val="26"/>
          <w:szCs w:val="26"/>
        </w:rPr>
        <w:t>hị trường vận chuyển hàng hóa &amp; logistics Thái Lan dự kiến ​​đạt giá trị thị trường 122 tỷ USD vào năm 2023, đạt tốc độ</w:t>
      </w:r>
      <w:r>
        <w:rPr>
          <w:rFonts w:ascii="Times New Roman" w:hAnsi="Times New Roman" w:cs="Times New Roman"/>
          <w:sz w:val="26"/>
          <w:szCs w:val="26"/>
        </w:rPr>
        <w:t xml:space="preserve"> tăng trưởng bình quân năm CAGR là 6,</w:t>
      </w:r>
      <w:r w:rsidRPr="00355F90">
        <w:rPr>
          <w:rFonts w:ascii="Times New Roman" w:hAnsi="Times New Roman" w:cs="Times New Roman"/>
          <w:sz w:val="26"/>
          <w:szCs w:val="26"/>
        </w:rPr>
        <w:t>08% trong giai đoạn dự báo (2018 - 2023).</w:t>
      </w:r>
    </w:p>
    <w:p w:rsidR="00184838" w:rsidRDefault="00184838" w:rsidP="00355F90">
      <w:pPr>
        <w:ind w:firstLine="720"/>
        <w:jc w:val="both"/>
        <w:rPr>
          <w:rFonts w:ascii="Times New Roman" w:hAnsi="Times New Roman" w:cs="Times New Roman"/>
          <w:sz w:val="26"/>
          <w:szCs w:val="26"/>
        </w:rPr>
      </w:pPr>
      <w:r>
        <w:rPr>
          <w:rFonts w:ascii="Times New Roman" w:hAnsi="Times New Roman" w:cs="Times New Roman"/>
          <w:sz w:val="26"/>
          <w:szCs w:val="26"/>
        </w:rPr>
        <w:t>Lĩnh vực</w:t>
      </w:r>
      <w:r w:rsidR="00355F90" w:rsidRPr="00355F90">
        <w:rPr>
          <w:rFonts w:ascii="Times New Roman" w:hAnsi="Times New Roman" w:cs="Times New Roman"/>
          <w:sz w:val="26"/>
          <w:szCs w:val="26"/>
        </w:rPr>
        <w:t xml:space="preserve"> giao nhận vận chuyển hàng hóa ở Thái Lan</w:t>
      </w:r>
      <w:r>
        <w:rPr>
          <w:rFonts w:ascii="Times New Roman" w:hAnsi="Times New Roman" w:cs="Times New Roman"/>
          <w:sz w:val="26"/>
          <w:szCs w:val="26"/>
        </w:rPr>
        <w:t xml:space="preserve"> hiện vẫn</w:t>
      </w:r>
      <w:r w:rsidR="00355F90" w:rsidRPr="00355F90">
        <w:rPr>
          <w:rFonts w:ascii="Times New Roman" w:hAnsi="Times New Roman" w:cs="Times New Roman"/>
          <w:sz w:val="26"/>
          <w:szCs w:val="26"/>
        </w:rPr>
        <w:t xml:space="preserve"> bị chi phối bởi các c</w:t>
      </w:r>
      <w:r>
        <w:rPr>
          <w:rFonts w:ascii="Times New Roman" w:hAnsi="Times New Roman" w:cs="Times New Roman"/>
          <w:sz w:val="26"/>
          <w:szCs w:val="26"/>
        </w:rPr>
        <w:t>ông ty quốc tế</w:t>
      </w:r>
      <w:r w:rsidR="00355F90" w:rsidRPr="00355F90">
        <w:rPr>
          <w:rFonts w:ascii="Times New Roman" w:hAnsi="Times New Roman" w:cs="Times New Roman"/>
          <w:sz w:val="26"/>
          <w:szCs w:val="26"/>
        </w:rPr>
        <w:t xml:space="preserve">, nhờ vào chuyên môn của họ trong các dịch vụ và sự hiện diện trong thị trường toàn cầu. </w:t>
      </w:r>
      <w:r>
        <w:rPr>
          <w:rFonts w:ascii="Times New Roman" w:hAnsi="Times New Roman" w:cs="Times New Roman"/>
          <w:sz w:val="26"/>
          <w:szCs w:val="26"/>
        </w:rPr>
        <w:t xml:space="preserve">Với địa hình bằng phẳng, vận tải đường bộ vẫn </w:t>
      </w:r>
      <w:r>
        <w:rPr>
          <w:rFonts w:ascii="Times New Roman" w:hAnsi="Times New Roman" w:cs="Times New Roman"/>
          <w:sz w:val="26"/>
          <w:szCs w:val="26"/>
        </w:rPr>
        <w:lastRenderedPageBreak/>
        <w:t xml:space="preserve">chiếm ưu thế tại Thái Lan. Những năm gần đây, nước này còn đạt nhiều bước tiến trong vận tải đường bộ xuyên biên giới, một mặt thúc đẩy thương mại và du lịch, mặt khác giúp các công ty Thái Lan tăng năng lực cạnh tranh và vươn ra khu vực. </w:t>
      </w:r>
    </w:p>
    <w:p w:rsidR="00355F90" w:rsidRPr="00355F90" w:rsidRDefault="00355F90" w:rsidP="00184838">
      <w:pPr>
        <w:ind w:firstLine="720"/>
        <w:jc w:val="both"/>
        <w:rPr>
          <w:rFonts w:ascii="Times New Roman" w:hAnsi="Times New Roman" w:cs="Times New Roman"/>
          <w:sz w:val="26"/>
          <w:szCs w:val="26"/>
        </w:rPr>
      </w:pPr>
      <w:r w:rsidRPr="00355F90">
        <w:rPr>
          <w:rFonts w:ascii="Times New Roman" w:hAnsi="Times New Roman" w:cs="Times New Roman"/>
          <w:sz w:val="26"/>
          <w:szCs w:val="26"/>
        </w:rPr>
        <w:t>Hiện nay, DHL giữ vị trí hàng đầu trong thị trường logistics Thái Lan, với chỗ đứng</w:t>
      </w:r>
      <w:r w:rsidR="00184838">
        <w:rPr>
          <w:rFonts w:ascii="Times New Roman" w:hAnsi="Times New Roman" w:cs="Times New Roman"/>
          <w:sz w:val="26"/>
          <w:szCs w:val="26"/>
        </w:rPr>
        <w:t xml:space="preserve"> vững chắc</w:t>
      </w:r>
      <w:r w:rsidRPr="00355F90">
        <w:rPr>
          <w:rFonts w:ascii="Times New Roman" w:hAnsi="Times New Roman" w:cs="Times New Roman"/>
          <w:sz w:val="26"/>
          <w:szCs w:val="26"/>
        </w:rPr>
        <w:t xml:space="preserve"> trong vận chuyển hàng không và đường biển và chuyên môn của họ trong các dịch vụ 3PL. Các công ty lớn khác như CEVA, DB Schenker, Khuehne + Nagel, Damco, NYK Line và Toll, chiếm lĩnh thị trường trong các phân khúc cụ thể. Ví dụ, DB Schenker thống trị ngành công nghiệp hậu cần hợp đồng của Thái Lan, trong khi trong phân khúc vận tải đường bộ, nhóm NYK là một công ty chủ lực và quan trọng.</w:t>
      </w:r>
    </w:p>
    <w:p w:rsidR="00184838" w:rsidRDefault="00355F90" w:rsidP="00355F90">
      <w:pPr>
        <w:ind w:firstLine="720"/>
        <w:jc w:val="both"/>
        <w:rPr>
          <w:rFonts w:ascii="Times New Roman" w:hAnsi="Times New Roman" w:cs="Times New Roman"/>
          <w:sz w:val="26"/>
          <w:szCs w:val="26"/>
        </w:rPr>
      </w:pPr>
      <w:r w:rsidRPr="00355F90">
        <w:rPr>
          <w:rFonts w:ascii="Times New Roman" w:hAnsi="Times New Roman" w:cs="Times New Roman"/>
          <w:sz w:val="26"/>
          <w:szCs w:val="26"/>
        </w:rPr>
        <w:t xml:space="preserve">Sự phát triển của Hành lang Kinh tế </w:t>
      </w:r>
      <w:r w:rsidR="00184838">
        <w:rPr>
          <w:rFonts w:ascii="Times New Roman" w:hAnsi="Times New Roman" w:cs="Times New Roman"/>
          <w:sz w:val="26"/>
          <w:szCs w:val="26"/>
        </w:rPr>
        <w:t xml:space="preserve"> phía </w:t>
      </w:r>
      <w:r w:rsidRPr="00355F90">
        <w:rPr>
          <w:rFonts w:ascii="Times New Roman" w:hAnsi="Times New Roman" w:cs="Times New Roman"/>
          <w:sz w:val="26"/>
          <w:szCs w:val="26"/>
        </w:rPr>
        <w:t xml:space="preserve">Đông (EEC) dự kiến ​​sẽ tạo ra một nhu cầu rất lớn về </w:t>
      </w:r>
      <w:r w:rsidR="00184838">
        <w:rPr>
          <w:rFonts w:ascii="Times New Roman" w:hAnsi="Times New Roman" w:cs="Times New Roman"/>
          <w:sz w:val="26"/>
          <w:szCs w:val="26"/>
        </w:rPr>
        <w:t>logistics</w:t>
      </w:r>
      <w:r w:rsidRPr="00355F90">
        <w:rPr>
          <w:rFonts w:ascii="Times New Roman" w:hAnsi="Times New Roman" w:cs="Times New Roman"/>
          <w:sz w:val="26"/>
          <w:szCs w:val="26"/>
        </w:rPr>
        <w:t xml:space="preserve"> ở Thái Lan. Nước này đã phê duyệt khoản đầu tư 45 tỷ USD cho EEC, dự kiến ​​sẽ hoàn thành vào năm 2021. EEC trải dài 13.285 km 2 trên ba tỉnh Chachoengsao, Chonburi và Rayong ở miền Đông Thái Lan.</w:t>
      </w:r>
    </w:p>
    <w:p w:rsidR="00355F90" w:rsidRPr="00355F90" w:rsidRDefault="00184838" w:rsidP="00355F90">
      <w:pPr>
        <w:ind w:firstLine="720"/>
        <w:jc w:val="both"/>
        <w:rPr>
          <w:rFonts w:ascii="Times New Roman" w:hAnsi="Times New Roman" w:cs="Times New Roman"/>
          <w:sz w:val="26"/>
          <w:szCs w:val="26"/>
        </w:rPr>
      </w:pPr>
      <w:r>
        <w:rPr>
          <w:rFonts w:ascii="Times New Roman" w:hAnsi="Times New Roman" w:cs="Times New Roman"/>
          <w:sz w:val="26"/>
          <w:szCs w:val="26"/>
        </w:rPr>
        <w:t xml:space="preserve">Trong lĩnh vực kho bãi, các công ty Nhật Bản hiện vẫn được đánh giá là có tiềm năng và ưu thế vượt trội. </w:t>
      </w:r>
      <w:r w:rsidR="00355F90">
        <w:rPr>
          <w:rFonts w:ascii="Times New Roman" w:hAnsi="Times New Roman" w:cs="Times New Roman"/>
          <w:sz w:val="26"/>
          <w:szCs w:val="26"/>
        </w:rPr>
        <w:t>C</w:t>
      </w:r>
      <w:r w:rsidR="00355F90" w:rsidRPr="00355F90">
        <w:rPr>
          <w:rFonts w:ascii="Times New Roman" w:hAnsi="Times New Roman" w:cs="Times New Roman"/>
          <w:sz w:val="26"/>
          <w:szCs w:val="26"/>
        </w:rPr>
        <w:t>ông ty con thuộc sở hữu 100%</w:t>
      </w:r>
      <w:r w:rsidR="00355F90">
        <w:rPr>
          <w:rFonts w:ascii="Times New Roman" w:hAnsi="Times New Roman" w:cs="Times New Roman"/>
          <w:sz w:val="26"/>
          <w:szCs w:val="26"/>
        </w:rPr>
        <w:t xml:space="preserve"> của</w:t>
      </w:r>
      <w:r w:rsidR="00355F90" w:rsidRPr="00355F90">
        <w:rPr>
          <w:rFonts w:ascii="Times New Roman" w:hAnsi="Times New Roman" w:cs="Times New Roman"/>
          <w:sz w:val="26"/>
          <w:szCs w:val="26"/>
        </w:rPr>
        <w:t xml:space="preserve"> Tập đoàn Sumitomo Sumisho</w:t>
      </w:r>
      <w:r w:rsidR="00355F90">
        <w:rPr>
          <w:rFonts w:ascii="Times New Roman" w:hAnsi="Times New Roman" w:cs="Times New Roman"/>
          <w:sz w:val="26"/>
          <w:szCs w:val="26"/>
        </w:rPr>
        <w:t xml:space="preserve"> là</w:t>
      </w:r>
      <w:r w:rsidR="00355F90" w:rsidRPr="00355F90">
        <w:rPr>
          <w:rFonts w:ascii="Times New Roman" w:hAnsi="Times New Roman" w:cs="Times New Roman"/>
          <w:sz w:val="26"/>
          <w:szCs w:val="26"/>
        </w:rPr>
        <w:t xml:space="preserve"> Global Logistics Co., Ltd. (Trụ sở chính: Chuo-ku, Tokyo, Chủ tịch và CEO: Katsuya Okihiro), đã bắt đầu xây dựng một nhà kho công ty </w:t>
      </w:r>
      <w:r w:rsidR="00355F90">
        <w:rPr>
          <w:rFonts w:ascii="Times New Roman" w:hAnsi="Times New Roman" w:cs="Times New Roman"/>
          <w:sz w:val="26"/>
          <w:szCs w:val="26"/>
        </w:rPr>
        <w:t xml:space="preserve"> rộng </w:t>
      </w:r>
      <w:r w:rsidR="00355F90" w:rsidRPr="00355F90">
        <w:rPr>
          <w:rFonts w:ascii="Times New Roman" w:hAnsi="Times New Roman" w:cs="Times New Roman"/>
          <w:sz w:val="26"/>
          <w:szCs w:val="26"/>
        </w:rPr>
        <w:t>10.000m2 mớ</w:t>
      </w:r>
      <w:r w:rsidR="00355F90">
        <w:rPr>
          <w:rFonts w:ascii="Times New Roman" w:hAnsi="Times New Roman" w:cs="Times New Roman"/>
          <w:sz w:val="26"/>
          <w:szCs w:val="26"/>
        </w:rPr>
        <w:t xml:space="preserve">i </w:t>
      </w:r>
      <w:r w:rsidR="00355F90" w:rsidRPr="00355F90">
        <w:rPr>
          <w:rFonts w:ascii="Times New Roman" w:hAnsi="Times New Roman" w:cs="Times New Roman"/>
          <w:sz w:val="26"/>
          <w:szCs w:val="26"/>
        </w:rPr>
        <w:t>tại Chonburi t</w:t>
      </w:r>
      <w:r w:rsidR="00355F90">
        <w:rPr>
          <w:rFonts w:ascii="Times New Roman" w:hAnsi="Times New Roman" w:cs="Times New Roman"/>
          <w:sz w:val="26"/>
          <w:szCs w:val="26"/>
        </w:rPr>
        <w:t>hông qua</w:t>
      </w:r>
      <w:r w:rsidR="00355F90" w:rsidRPr="00355F90">
        <w:rPr>
          <w:rFonts w:ascii="Times New Roman" w:hAnsi="Times New Roman" w:cs="Times New Roman"/>
          <w:sz w:val="26"/>
          <w:szCs w:val="26"/>
        </w:rPr>
        <w:t xml:space="preserve"> Công ty TNHH Sumisho Global Logistics (Thái Lan) (Trụ sở chính: Bangna, Thái Lan; Giám đố</w:t>
      </w:r>
      <w:r w:rsidR="00355F90">
        <w:rPr>
          <w:rFonts w:ascii="Times New Roman" w:hAnsi="Times New Roman" w:cs="Times New Roman"/>
          <w:sz w:val="26"/>
          <w:szCs w:val="26"/>
        </w:rPr>
        <w:t>c: Hironori Watanabe, sau đây gọi tắt là</w:t>
      </w:r>
      <w:r w:rsidR="00355F90" w:rsidRPr="00355F90">
        <w:rPr>
          <w:rFonts w:ascii="Times New Roman" w:hAnsi="Times New Roman" w:cs="Times New Roman"/>
          <w:sz w:val="26"/>
          <w:szCs w:val="26"/>
        </w:rPr>
        <w:t xml:space="preserve"> "SGLT") để tiếp tục mở rộng dịch vụ</w:t>
      </w:r>
      <w:r w:rsidR="00355F90">
        <w:rPr>
          <w:rFonts w:ascii="Times New Roman" w:hAnsi="Times New Roman" w:cs="Times New Roman"/>
          <w:sz w:val="26"/>
          <w:szCs w:val="26"/>
        </w:rPr>
        <w:t xml:space="preserve"> logistics tại Thái Lan</w:t>
      </w:r>
      <w:r w:rsidR="00355F90" w:rsidRPr="00355F90">
        <w:rPr>
          <w:rFonts w:ascii="Times New Roman" w:hAnsi="Times New Roman" w:cs="Times New Roman"/>
          <w:sz w:val="26"/>
          <w:szCs w:val="26"/>
        </w:rPr>
        <w:t>.</w:t>
      </w:r>
    </w:p>
    <w:p w:rsidR="00355F90" w:rsidRDefault="00355F90" w:rsidP="00355F90">
      <w:pPr>
        <w:ind w:firstLine="720"/>
        <w:jc w:val="both"/>
        <w:rPr>
          <w:rFonts w:ascii="Times New Roman" w:hAnsi="Times New Roman" w:cs="Times New Roman"/>
          <w:sz w:val="26"/>
          <w:szCs w:val="26"/>
        </w:rPr>
      </w:pPr>
      <w:r w:rsidRPr="00355F90">
        <w:rPr>
          <w:rFonts w:ascii="Times New Roman" w:hAnsi="Times New Roman" w:cs="Times New Roman"/>
          <w:sz w:val="26"/>
          <w:szCs w:val="26"/>
        </w:rPr>
        <w:t xml:space="preserve">Nhà kho mới </w:t>
      </w:r>
      <w:r>
        <w:rPr>
          <w:rFonts w:ascii="Times New Roman" w:hAnsi="Times New Roman" w:cs="Times New Roman"/>
          <w:sz w:val="26"/>
          <w:szCs w:val="26"/>
        </w:rPr>
        <w:t>ở</w:t>
      </w:r>
      <w:r w:rsidRPr="00355F90">
        <w:rPr>
          <w:rFonts w:ascii="Times New Roman" w:hAnsi="Times New Roman" w:cs="Times New Roman"/>
          <w:sz w:val="26"/>
          <w:szCs w:val="26"/>
        </w:rPr>
        <w:t xml:space="preserve"> cảng Laem Chabang, cảng thương mại lớn nhất của Thái Lan và một khu công nghiệp lớn tập trung các công ty ô tô. Tỉnh Chonburi không chỉ là trung tâm của các công ty liên quan đến ô tô mà còn là khu vực khuyến khích đầu tư trong Hành lang kinh tế phía Đông (EEC) là trung tâm củ</w:t>
      </w:r>
      <w:r>
        <w:rPr>
          <w:rFonts w:ascii="Times New Roman" w:hAnsi="Times New Roman" w:cs="Times New Roman"/>
          <w:sz w:val="26"/>
          <w:szCs w:val="26"/>
        </w:rPr>
        <w:t>a chương trình “Thái Lan 4.0”</w:t>
      </w:r>
      <w:r w:rsidRPr="00355F90">
        <w:rPr>
          <w:rFonts w:ascii="Times New Roman" w:hAnsi="Times New Roman" w:cs="Times New Roman"/>
          <w:sz w:val="26"/>
          <w:szCs w:val="26"/>
        </w:rPr>
        <w:t xml:space="preserve"> cùng với tỉnh Chachoengsao và tỉnh Rayong. </w:t>
      </w:r>
      <w:r>
        <w:rPr>
          <w:rFonts w:ascii="Times New Roman" w:hAnsi="Times New Roman" w:cs="Times New Roman"/>
          <w:sz w:val="26"/>
          <w:szCs w:val="26"/>
        </w:rPr>
        <w:t>“Thái Lan 4.0</w:t>
      </w:r>
      <w:r w:rsidRPr="00355F90">
        <w:rPr>
          <w:rFonts w:ascii="Times New Roman" w:hAnsi="Times New Roman" w:cs="Times New Roman"/>
          <w:sz w:val="26"/>
          <w:szCs w:val="26"/>
        </w:rPr>
        <w:t>”</w:t>
      </w:r>
      <w:r>
        <w:rPr>
          <w:rFonts w:ascii="Times New Roman" w:hAnsi="Times New Roman" w:cs="Times New Roman"/>
          <w:sz w:val="26"/>
          <w:szCs w:val="26"/>
        </w:rPr>
        <w:t xml:space="preserve"> </w:t>
      </w:r>
      <w:r w:rsidRPr="00355F90">
        <w:rPr>
          <w:rFonts w:ascii="Times New Roman" w:hAnsi="Times New Roman" w:cs="Times New Roman"/>
          <w:sz w:val="26"/>
          <w:szCs w:val="26"/>
        </w:rPr>
        <w:t xml:space="preserve">là tầm nhìn dài hạn cho kinh tế xã hội tương lai của Thái Lan, được định nghĩa là một xã hội có khả năng tạo ra giá trị </w:t>
      </w:r>
      <w:r>
        <w:rPr>
          <w:rFonts w:ascii="Times New Roman" w:hAnsi="Times New Roman" w:cs="Times New Roman"/>
          <w:sz w:val="26"/>
          <w:szCs w:val="26"/>
        </w:rPr>
        <w:t>gia tăng</w:t>
      </w:r>
      <w:r w:rsidRPr="00355F90">
        <w:rPr>
          <w:rFonts w:ascii="Times New Roman" w:hAnsi="Times New Roman" w:cs="Times New Roman"/>
          <w:sz w:val="26"/>
          <w:szCs w:val="26"/>
        </w:rPr>
        <w:t xml:space="preserve"> bền vững phù hợp với </w:t>
      </w:r>
      <w:r>
        <w:rPr>
          <w:rFonts w:ascii="Times New Roman" w:hAnsi="Times New Roman" w:cs="Times New Roman"/>
          <w:sz w:val="26"/>
          <w:szCs w:val="26"/>
        </w:rPr>
        <w:t>chìa khóa là</w:t>
      </w:r>
      <w:r w:rsidRPr="00355F90">
        <w:rPr>
          <w:rFonts w:ascii="Times New Roman" w:hAnsi="Times New Roman" w:cs="Times New Roman"/>
          <w:sz w:val="26"/>
          <w:szCs w:val="26"/>
        </w:rPr>
        <w:t xml:space="preserve"> đổi mới</w:t>
      </w:r>
      <w:r>
        <w:rPr>
          <w:rFonts w:ascii="Times New Roman" w:hAnsi="Times New Roman" w:cs="Times New Roman"/>
          <w:sz w:val="26"/>
          <w:szCs w:val="26"/>
        </w:rPr>
        <w:t xml:space="preserve"> công nghệ</w:t>
      </w:r>
      <w:r w:rsidRPr="00355F90">
        <w:rPr>
          <w:rFonts w:ascii="Times New Roman" w:hAnsi="Times New Roman" w:cs="Times New Roman"/>
          <w:sz w:val="26"/>
          <w:szCs w:val="26"/>
        </w:rPr>
        <w:t>, năng suất và thương mại dịch vụ. Các nỗ lực đang được tập trung vào mười ngành công nghiệp: ô tô thế hệ mới, điện tử thông minh, du lịch y tế, nông nghiệp và công nghệ sinh học, thực phẩm, robot, hàng không / hậu cần, nhiên liệu sinh học và hóa sinh, công nghệ kỹ thuật số và các trung tâm y tế.Chonburi dự kiến ​​sẽ</w:t>
      </w:r>
      <w:r>
        <w:rPr>
          <w:rFonts w:ascii="Times New Roman" w:hAnsi="Times New Roman" w:cs="Times New Roman"/>
          <w:sz w:val="26"/>
          <w:szCs w:val="26"/>
        </w:rPr>
        <w:t xml:space="preserve"> chứng kiến làn sóng</w:t>
      </w:r>
      <w:r w:rsidRPr="00355F90">
        <w:rPr>
          <w:rFonts w:ascii="Times New Roman" w:hAnsi="Times New Roman" w:cs="Times New Roman"/>
          <w:sz w:val="26"/>
          <w:szCs w:val="26"/>
        </w:rPr>
        <w:t xml:space="preserve"> đầu tư trong tương lai từ các công ty ô tô thế hệ </w:t>
      </w:r>
      <w:r>
        <w:rPr>
          <w:rFonts w:ascii="Times New Roman" w:hAnsi="Times New Roman" w:cs="Times New Roman"/>
          <w:sz w:val="26"/>
          <w:szCs w:val="26"/>
        </w:rPr>
        <w:t>mới</w:t>
      </w:r>
      <w:r w:rsidRPr="00355F90">
        <w:rPr>
          <w:rFonts w:ascii="Times New Roman" w:hAnsi="Times New Roman" w:cs="Times New Roman"/>
          <w:sz w:val="26"/>
          <w:szCs w:val="26"/>
        </w:rPr>
        <w:t xml:space="preserve"> cũng như y tế, hàng không, robot và các công ty công nghệ cao khác</w:t>
      </w:r>
      <w:r>
        <w:rPr>
          <w:rFonts w:ascii="Times New Roman" w:hAnsi="Times New Roman" w:cs="Times New Roman"/>
          <w:sz w:val="26"/>
          <w:szCs w:val="26"/>
        </w:rPr>
        <w:t>.</w:t>
      </w:r>
    </w:p>
    <w:p w:rsidR="00355F90" w:rsidRPr="00355F90" w:rsidRDefault="00355F90" w:rsidP="00355F90">
      <w:pPr>
        <w:ind w:firstLine="720"/>
        <w:jc w:val="both"/>
        <w:rPr>
          <w:rFonts w:ascii="Times New Roman" w:hAnsi="Times New Roman" w:cs="Times New Roman"/>
          <w:sz w:val="26"/>
          <w:szCs w:val="26"/>
        </w:rPr>
      </w:pPr>
      <w:r w:rsidRPr="00355F90">
        <w:rPr>
          <w:rFonts w:ascii="Times New Roman" w:hAnsi="Times New Roman" w:cs="Times New Roman"/>
          <w:sz w:val="26"/>
          <w:szCs w:val="26"/>
        </w:rPr>
        <w:lastRenderedPageBreak/>
        <w:t>Kho hàng này sẽ cung cấp dịch vụ logistics phù hợp với nhu cầu logistics mới của khách hàng, bao gồm trung chuyển container, đóng gói xuất khẩ</w:t>
      </w:r>
      <w:r>
        <w:rPr>
          <w:rFonts w:ascii="Times New Roman" w:hAnsi="Times New Roman" w:cs="Times New Roman"/>
          <w:sz w:val="26"/>
          <w:szCs w:val="26"/>
        </w:rPr>
        <w:t>u và giao hàng JIT.</w:t>
      </w:r>
    </w:p>
    <w:p w:rsidR="00355F90" w:rsidRPr="00355F90" w:rsidRDefault="00355F90" w:rsidP="00355F90">
      <w:pPr>
        <w:ind w:firstLine="720"/>
        <w:jc w:val="both"/>
        <w:rPr>
          <w:rFonts w:ascii="Times New Roman" w:hAnsi="Times New Roman" w:cs="Times New Roman"/>
          <w:sz w:val="26"/>
          <w:szCs w:val="26"/>
        </w:rPr>
      </w:pPr>
      <w:r w:rsidRPr="00355F90">
        <w:rPr>
          <w:rFonts w:ascii="Times New Roman" w:hAnsi="Times New Roman" w:cs="Times New Roman"/>
          <w:sz w:val="26"/>
          <w:szCs w:val="26"/>
        </w:rPr>
        <w:t>Kể từ khi thành lập vào năm 1989, SGLT đã cung cấp dịch vụ logistics toàn diện cho các công ty máy móc điện và điện tử hoạt động chủ yếu tại Navanakorn Industrial Estate cũng như các công ty máy móc xây dựng và vận hành chủ yếu ở tỉnh Chonburi ở miề</w:t>
      </w:r>
      <w:r>
        <w:rPr>
          <w:rFonts w:ascii="Times New Roman" w:hAnsi="Times New Roman" w:cs="Times New Roman"/>
          <w:sz w:val="26"/>
          <w:szCs w:val="26"/>
        </w:rPr>
        <w:t xml:space="preserve">n đông Thái Lan. Họ </w:t>
      </w:r>
      <w:r w:rsidRPr="00355F90">
        <w:rPr>
          <w:rFonts w:ascii="Times New Roman" w:hAnsi="Times New Roman" w:cs="Times New Roman"/>
          <w:sz w:val="26"/>
          <w:szCs w:val="26"/>
        </w:rPr>
        <w:t xml:space="preserve">đã xây dựng một mạng gồm năm chi nhánh và bảy địa điểm kinh doanh ở Amatanakorn, Prachinburi và các nơi khác, </w:t>
      </w:r>
      <w:r>
        <w:rPr>
          <w:rFonts w:ascii="Times New Roman" w:hAnsi="Times New Roman" w:cs="Times New Roman"/>
          <w:sz w:val="26"/>
          <w:szCs w:val="26"/>
        </w:rPr>
        <w:t>để trở thành</w:t>
      </w:r>
      <w:r w:rsidRPr="00355F90">
        <w:rPr>
          <w:rFonts w:ascii="Times New Roman" w:hAnsi="Times New Roman" w:cs="Times New Roman"/>
          <w:sz w:val="26"/>
          <w:szCs w:val="26"/>
        </w:rPr>
        <w:t xml:space="preserve"> một nhà cung cấp dịch vụ hậu cần tích hợp ở Thái Lan. </w:t>
      </w:r>
      <w:r>
        <w:rPr>
          <w:rFonts w:ascii="Times New Roman" w:hAnsi="Times New Roman" w:cs="Times New Roman"/>
          <w:sz w:val="26"/>
          <w:szCs w:val="26"/>
        </w:rPr>
        <w:t>Lĩnh vực dịch vụ kho hàng</w:t>
      </w:r>
      <w:r w:rsidRPr="00355F90">
        <w:rPr>
          <w:rFonts w:ascii="Times New Roman" w:hAnsi="Times New Roman" w:cs="Times New Roman"/>
          <w:sz w:val="26"/>
          <w:szCs w:val="26"/>
        </w:rPr>
        <w:t xml:space="preserve"> của SGLT tại Thái Lan hiện </w:t>
      </w:r>
      <w:r>
        <w:rPr>
          <w:rFonts w:ascii="Times New Roman" w:hAnsi="Times New Roman" w:cs="Times New Roman"/>
          <w:sz w:val="26"/>
          <w:szCs w:val="26"/>
        </w:rPr>
        <w:t>có tổng diện tích khoảng</w:t>
      </w:r>
      <w:r w:rsidRPr="00355F90">
        <w:rPr>
          <w:rFonts w:ascii="Times New Roman" w:hAnsi="Times New Roman" w:cs="Times New Roman"/>
          <w:sz w:val="26"/>
          <w:szCs w:val="26"/>
        </w:rPr>
        <w:t xml:space="preserve"> 80.000 m2 tại, và khu vực này sẽ được mở rộng đến 90.000m2 với nhà kho mới.</w:t>
      </w:r>
    </w:p>
    <w:p w:rsidR="00A94D0D" w:rsidRPr="00A94D0D" w:rsidRDefault="00A94D0D" w:rsidP="00A94D0D">
      <w:pPr>
        <w:pStyle w:val="ListParagraph"/>
        <w:numPr>
          <w:ilvl w:val="1"/>
          <w:numId w:val="1"/>
        </w:numPr>
        <w:jc w:val="both"/>
        <w:outlineLvl w:val="1"/>
        <w:rPr>
          <w:rFonts w:ascii="Times New Roman" w:hAnsi="Times New Roman" w:cs="Times New Roman"/>
          <w:b/>
          <w:i/>
          <w:sz w:val="26"/>
          <w:szCs w:val="26"/>
        </w:rPr>
      </w:pPr>
      <w:bookmarkStart w:id="15" w:name="_Toc513301622"/>
      <w:r w:rsidRPr="00A94D0D">
        <w:rPr>
          <w:rFonts w:ascii="Times New Roman" w:hAnsi="Times New Roman" w:cs="Times New Roman"/>
          <w:b/>
          <w:i/>
          <w:sz w:val="26"/>
          <w:szCs w:val="26"/>
        </w:rPr>
        <w:t>Thái Lan sửa đ</w:t>
      </w:r>
      <w:r w:rsidR="009F00BF">
        <w:rPr>
          <w:rFonts w:ascii="Times New Roman" w:hAnsi="Times New Roman" w:cs="Times New Roman"/>
          <w:b/>
          <w:i/>
          <w:sz w:val="26"/>
          <w:szCs w:val="26"/>
        </w:rPr>
        <w:t>ổ</w:t>
      </w:r>
      <w:r w:rsidR="00F2609E">
        <w:rPr>
          <w:rFonts w:ascii="Times New Roman" w:hAnsi="Times New Roman" w:cs="Times New Roman"/>
          <w:b/>
          <w:i/>
          <w:sz w:val="26"/>
          <w:szCs w:val="26"/>
        </w:rPr>
        <w:t>i</w:t>
      </w:r>
      <w:r w:rsidR="009F00BF">
        <w:rPr>
          <w:rFonts w:ascii="Times New Roman" w:hAnsi="Times New Roman" w:cs="Times New Roman"/>
          <w:b/>
          <w:i/>
          <w:sz w:val="26"/>
          <w:szCs w:val="26"/>
        </w:rPr>
        <w:t xml:space="preserve"> đ</w:t>
      </w:r>
      <w:r w:rsidRPr="00A94D0D">
        <w:rPr>
          <w:rFonts w:ascii="Times New Roman" w:hAnsi="Times New Roman" w:cs="Times New Roman"/>
          <w:b/>
          <w:i/>
          <w:sz w:val="26"/>
          <w:szCs w:val="26"/>
        </w:rPr>
        <w:t>ạo luật tàu biển</w:t>
      </w:r>
      <w:bookmarkEnd w:id="15"/>
    </w:p>
    <w:p w:rsidR="00A94D0D" w:rsidRPr="0002173B" w:rsidRDefault="00A94D0D" w:rsidP="00A94D0D">
      <w:pPr>
        <w:ind w:firstLine="720"/>
        <w:jc w:val="both"/>
        <w:rPr>
          <w:rFonts w:ascii="Times New Roman" w:hAnsi="Times New Roman" w:cs="Times New Roman"/>
          <w:sz w:val="26"/>
          <w:szCs w:val="26"/>
        </w:rPr>
      </w:pPr>
      <w:r w:rsidRPr="0002173B">
        <w:rPr>
          <w:rFonts w:ascii="Times New Roman" w:hAnsi="Times New Roman" w:cs="Times New Roman"/>
          <w:sz w:val="26"/>
          <w:szCs w:val="26"/>
        </w:rPr>
        <w:t xml:space="preserve">Hội đồng lập pháp quốc gia Thái Lan (NLA) đã thông qua việc sửa đổi Đạo luật tàu biển Thái Lan nhằm thúc đẩy tính bền vững của ngành thủy sản và hiệu quả quản lý </w:t>
      </w:r>
      <w:r>
        <w:rPr>
          <w:rFonts w:ascii="Times New Roman" w:hAnsi="Times New Roman" w:cs="Times New Roman"/>
          <w:sz w:val="26"/>
          <w:szCs w:val="26"/>
        </w:rPr>
        <w:t xml:space="preserve">ngành vận tải biển và. </w:t>
      </w:r>
    </w:p>
    <w:p w:rsidR="00A94D0D" w:rsidRDefault="00A94D0D" w:rsidP="00A94D0D">
      <w:pPr>
        <w:ind w:firstLine="720"/>
        <w:jc w:val="both"/>
        <w:rPr>
          <w:rFonts w:ascii="Times New Roman" w:hAnsi="Times New Roman" w:cs="Times New Roman"/>
          <w:sz w:val="26"/>
          <w:szCs w:val="26"/>
        </w:rPr>
      </w:pPr>
      <w:r w:rsidRPr="008011ED">
        <w:rPr>
          <w:rFonts w:ascii="Times New Roman" w:hAnsi="Times New Roman" w:cs="Times New Roman"/>
          <w:sz w:val="26"/>
          <w:szCs w:val="26"/>
        </w:rPr>
        <w:t>Tổng cộng 182 thành viên NLA đã bỏ phiếu sửa đổi Đạo luật tàu Thái theo đề xuất của nội các và được Bộ trưởng Giao thông vận tải Arkpom Termpittayapaisith biên soạn cho biết luật hiện tại đã không được thay đổi từ năm 1938 và cần được cập nhật.</w:t>
      </w:r>
    </w:p>
    <w:p w:rsidR="00A94D0D" w:rsidRDefault="00A94D0D" w:rsidP="00A94D0D">
      <w:pPr>
        <w:ind w:firstLine="720"/>
        <w:jc w:val="both"/>
        <w:rPr>
          <w:rFonts w:ascii="Times New Roman" w:hAnsi="Times New Roman" w:cs="Times New Roman"/>
          <w:sz w:val="26"/>
          <w:szCs w:val="26"/>
        </w:rPr>
      </w:pPr>
      <w:r>
        <w:rPr>
          <w:rFonts w:ascii="Times New Roman" w:hAnsi="Times New Roman" w:cs="Times New Roman"/>
          <w:sz w:val="26"/>
          <w:szCs w:val="26"/>
        </w:rPr>
        <w:t>V</w:t>
      </w:r>
      <w:r w:rsidRPr="008011ED">
        <w:rPr>
          <w:rFonts w:ascii="Times New Roman" w:hAnsi="Times New Roman" w:cs="Times New Roman"/>
          <w:sz w:val="26"/>
          <w:szCs w:val="26"/>
        </w:rPr>
        <w:t>iệc cải thiện hệ thống đăng ký, quyền và trách nhiệm của chủ tàu và hình phạt pháp lý cần phải được thay đổi để nâng cao hiệu quả, ngăn chặn hành vi sai trái và nâng cấp nghề cá của Thái Lan ngang tầm với tiêu chuẩn quốc tế.</w:t>
      </w:r>
    </w:p>
    <w:p w:rsidR="00A94D0D" w:rsidRDefault="00A94D0D" w:rsidP="00A94D0D">
      <w:pPr>
        <w:ind w:firstLine="720"/>
        <w:jc w:val="both"/>
        <w:rPr>
          <w:rFonts w:ascii="Times New Roman" w:hAnsi="Times New Roman" w:cs="Times New Roman"/>
          <w:sz w:val="26"/>
          <w:szCs w:val="26"/>
        </w:rPr>
      </w:pPr>
      <w:r>
        <w:rPr>
          <w:rFonts w:ascii="Times New Roman" w:hAnsi="Times New Roman" w:cs="Times New Roman"/>
          <w:sz w:val="26"/>
          <w:szCs w:val="26"/>
        </w:rPr>
        <w:t xml:space="preserve">Bản dự thảo </w:t>
      </w:r>
      <w:r w:rsidRPr="00355D72">
        <w:rPr>
          <w:rFonts w:ascii="Times New Roman" w:hAnsi="Times New Roman" w:cs="Times New Roman"/>
          <w:sz w:val="26"/>
          <w:szCs w:val="26"/>
        </w:rPr>
        <w:t>sửa đổi đã được đệ trình để xem xét khẩn cấp nhằm bảo vệ sự ổn định kinh tế của đất nước, và ngăn chặn hiệu quả việc đánh bắt trái phép, với những hành động và hình phạt hành chính rõ ràng.</w:t>
      </w:r>
    </w:p>
    <w:p w:rsidR="009F00BF" w:rsidRPr="00A94D0D" w:rsidRDefault="00F2609E" w:rsidP="009F00BF">
      <w:pPr>
        <w:pStyle w:val="ListParagraph"/>
        <w:numPr>
          <w:ilvl w:val="1"/>
          <w:numId w:val="1"/>
        </w:numPr>
        <w:jc w:val="both"/>
        <w:outlineLvl w:val="1"/>
        <w:rPr>
          <w:rFonts w:ascii="Times New Roman" w:hAnsi="Times New Roman" w:cs="Times New Roman"/>
          <w:b/>
          <w:i/>
          <w:sz w:val="26"/>
          <w:szCs w:val="26"/>
        </w:rPr>
      </w:pPr>
      <w:bookmarkStart w:id="16" w:name="_Toc513301623"/>
      <w:r>
        <w:rPr>
          <w:rFonts w:ascii="Times New Roman" w:hAnsi="Times New Roman" w:cs="Times New Roman"/>
          <w:b/>
          <w:i/>
          <w:sz w:val="26"/>
          <w:szCs w:val="26"/>
        </w:rPr>
        <w:t xml:space="preserve">Dự kiến thành lập trung tâm logistics của Alibaba tại </w:t>
      </w:r>
      <w:r w:rsidR="00E41E06" w:rsidRPr="00E41E06">
        <w:rPr>
          <w:rFonts w:ascii="Times New Roman" w:hAnsi="Times New Roman" w:cs="Times New Roman"/>
          <w:b/>
          <w:i/>
          <w:sz w:val="26"/>
          <w:szCs w:val="26"/>
        </w:rPr>
        <w:t>Chachoengsao, Thái Lan</w:t>
      </w:r>
      <w:bookmarkEnd w:id="16"/>
    </w:p>
    <w:p w:rsidR="009F00BF" w:rsidRDefault="009F00BF" w:rsidP="009F00BF">
      <w:pPr>
        <w:ind w:firstLine="720"/>
        <w:jc w:val="both"/>
        <w:rPr>
          <w:rFonts w:ascii="Times New Roman" w:hAnsi="Times New Roman" w:cs="Times New Roman"/>
          <w:sz w:val="26"/>
          <w:szCs w:val="26"/>
        </w:rPr>
      </w:pPr>
      <w:r w:rsidRPr="009F00BF">
        <w:rPr>
          <w:rFonts w:ascii="Times New Roman" w:hAnsi="Times New Roman" w:cs="Times New Roman"/>
          <w:sz w:val="26"/>
          <w:szCs w:val="26"/>
        </w:rPr>
        <w:t xml:space="preserve">Alibaba đang đàm phán với chính phủ Thái Lan để thành lập một trung tâm logistics </w:t>
      </w:r>
      <w:r>
        <w:rPr>
          <w:rFonts w:ascii="Times New Roman" w:hAnsi="Times New Roman" w:cs="Times New Roman"/>
          <w:sz w:val="26"/>
          <w:szCs w:val="26"/>
        </w:rPr>
        <w:t>tại nước này</w:t>
      </w:r>
      <w:r w:rsidR="00F2609E">
        <w:rPr>
          <w:rFonts w:ascii="Times New Roman" w:hAnsi="Times New Roman" w:cs="Times New Roman"/>
          <w:sz w:val="26"/>
          <w:szCs w:val="26"/>
        </w:rPr>
        <w:t xml:space="preserve"> như </w:t>
      </w:r>
      <w:r w:rsidRPr="009F00BF">
        <w:rPr>
          <w:rFonts w:ascii="Times New Roman" w:hAnsi="Times New Roman" w:cs="Times New Roman"/>
          <w:sz w:val="26"/>
          <w:szCs w:val="26"/>
        </w:rPr>
        <w:t xml:space="preserve">một phần mở rộng tích cực </w:t>
      </w:r>
      <w:r w:rsidR="00F2609E">
        <w:rPr>
          <w:rFonts w:ascii="Times New Roman" w:hAnsi="Times New Roman" w:cs="Times New Roman"/>
          <w:sz w:val="26"/>
          <w:szCs w:val="26"/>
        </w:rPr>
        <w:t xml:space="preserve">hoạt động thương mại điện tử và giao nhận  tại </w:t>
      </w:r>
      <w:r w:rsidRPr="009F00BF">
        <w:rPr>
          <w:rFonts w:ascii="Times New Roman" w:hAnsi="Times New Roman" w:cs="Times New Roman"/>
          <w:sz w:val="26"/>
          <w:szCs w:val="26"/>
        </w:rPr>
        <w:t xml:space="preserve">khu vực Đông Nam Á, </w:t>
      </w:r>
    </w:p>
    <w:p w:rsidR="009F00BF" w:rsidRDefault="009F00BF" w:rsidP="009F00BF">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Theo</w:t>
      </w:r>
      <w:r w:rsidRPr="009F00BF">
        <w:rPr>
          <w:rFonts w:ascii="Times New Roman" w:hAnsi="Times New Roman" w:cs="Times New Roman"/>
          <w:sz w:val="26"/>
          <w:szCs w:val="26"/>
        </w:rPr>
        <w:t xml:space="preserve"> Bộ trưởng Công nghiệp Thái Lan Uttama Savanayana</w:t>
      </w:r>
      <w:r w:rsidR="00F2609E">
        <w:rPr>
          <w:rFonts w:ascii="Times New Roman" w:hAnsi="Times New Roman" w:cs="Times New Roman"/>
          <w:sz w:val="26"/>
          <w:szCs w:val="26"/>
        </w:rPr>
        <w:t>,</w:t>
      </w:r>
      <w:r w:rsidRPr="009F00BF">
        <w:rPr>
          <w:rFonts w:ascii="Times New Roman" w:hAnsi="Times New Roman" w:cs="Times New Roman"/>
          <w:sz w:val="26"/>
          <w:szCs w:val="26"/>
        </w:rPr>
        <w:t xml:space="preserve"> Alibaba dự định thành lập trung tâm logistics ở Chachoengsao, một trong ba tỉnh mà chính phủ hy vọng sẽ phát triển thành một khu kinh tế hàng đầu trong khu vực. </w:t>
      </w:r>
    </w:p>
    <w:p w:rsidR="009F00BF" w:rsidRPr="009F00BF" w:rsidRDefault="009F00BF" w:rsidP="009F00BF">
      <w:pPr>
        <w:ind w:firstLine="720"/>
        <w:jc w:val="both"/>
        <w:rPr>
          <w:rFonts w:ascii="Times New Roman" w:hAnsi="Times New Roman" w:cs="Times New Roman"/>
          <w:sz w:val="26"/>
          <w:szCs w:val="26"/>
        </w:rPr>
      </w:pPr>
      <w:r w:rsidRPr="009F00BF">
        <w:rPr>
          <w:rFonts w:ascii="Times New Roman" w:hAnsi="Times New Roman" w:cs="Times New Roman"/>
          <w:sz w:val="26"/>
          <w:szCs w:val="26"/>
        </w:rPr>
        <w:t>Kế hoạch cho một trung tâm hậu cần tại Thái Lan là động thái mới nhất của Alibaba trong bối cảnh thương mại điện tử đang phát triển ở Đông Nam Á, sau khoản đầu tư bổ sung 2 tỷ đô la Mỹ vào công ty thương mại điện tử Lazada và thành lập năm ngoái của một trung tâm giao dịch điện tử với chính phủ Malaysia .</w:t>
      </w:r>
    </w:p>
    <w:p w:rsidR="009F00BF" w:rsidRDefault="009F00BF" w:rsidP="009F00BF">
      <w:pPr>
        <w:ind w:firstLine="720"/>
        <w:jc w:val="both"/>
        <w:rPr>
          <w:rFonts w:ascii="Times New Roman" w:hAnsi="Times New Roman" w:cs="Times New Roman"/>
          <w:sz w:val="26"/>
          <w:szCs w:val="26"/>
        </w:rPr>
      </w:pPr>
      <w:r w:rsidRPr="009F00BF">
        <w:rPr>
          <w:rFonts w:ascii="Times New Roman" w:hAnsi="Times New Roman" w:cs="Times New Roman"/>
          <w:sz w:val="26"/>
          <w:szCs w:val="26"/>
        </w:rPr>
        <w:t xml:space="preserve">Alibaba muốn sử dụng </w:t>
      </w:r>
      <w:r>
        <w:rPr>
          <w:rFonts w:ascii="Times New Roman" w:hAnsi="Times New Roman" w:cs="Times New Roman"/>
          <w:sz w:val="26"/>
          <w:szCs w:val="26"/>
        </w:rPr>
        <w:t xml:space="preserve">cơ hội này để xây dựng trung tâm </w:t>
      </w:r>
      <w:r w:rsidRPr="009F00BF">
        <w:rPr>
          <w:rFonts w:ascii="Times New Roman" w:hAnsi="Times New Roman" w:cs="Times New Roman"/>
          <w:sz w:val="26"/>
          <w:szCs w:val="26"/>
        </w:rPr>
        <w:t>cho thương mại điện tử</w:t>
      </w:r>
      <w:r>
        <w:rPr>
          <w:rFonts w:ascii="Times New Roman" w:hAnsi="Times New Roman" w:cs="Times New Roman"/>
          <w:sz w:val="26"/>
          <w:szCs w:val="26"/>
        </w:rPr>
        <w:t xml:space="preserve"> tại Thái Lan,</w:t>
      </w:r>
      <w:r w:rsidRPr="009F00BF">
        <w:rPr>
          <w:rFonts w:ascii="Times New Roman" w:hAnsi="Times New Roman" w:cs="Times New Roman"/>
          <w:sz w:val="26"/>
          <w:szCs w:val="26"/>
        </w:rPr>
        <w:t xml:space="preserve"> không chỉ để liên kết các doanh nghiệp vừa và nhỏ từ</w:t>
      </w:r>
      <w:r>
        <w:rPr>
          <w:rFonts w:ascii="Times New Roman" w:hAnsi="Times New Roman" w:cs="Times New Roman"/>
          <w:sz w:val="26"/>
          <w:szCs w:val="26"/>
        </w:rPr>
        <w:t xml:space="preserve"> Thái Lan, mà còn từ</w:t>
      </w:r>
      <w:r w:rsidRPr="009F00BF">
        <w:rPr>
          <w:rFonts w:ascii="Times New Roman" w:hAnsi="Times New Roman" w:cs="Times New Roman"/>
          <w:sz w:val="26"/>
          <w:szCs w:val="26"/>
        </w:rPr>
        <w:t xml:space="preserve"> Campuchia, Lào, Myanmar và Việt Nam vào thị trường toàn cầu.</w:t>
      </w:r>
    </w:p>
    <w:p w:rsidR="00887156" w:rsidRDefault="001A6149" w:rsidP="00A94D0D">
      <w:pPr>
        <w:pStyle w:val="ListParagraph"/>
        <w:numPr>
          <w:ilvl w:val="0"/>
          <w:numId w:val="1"/>
        </w:numPr>
        <w:jc w:val="both"/>
        <w:outlineLvl w:val="0"/>
        <w:rPr>
          <w:rFonts w:ascii="Times New Roman" w:hAnsi="Times New Roman" w:cs="Times New Roman"/>
          <w:b/>
          <w:sz w:val="26"/>
          <w:szCs w:val="26"/>
        </w:rPr>
      </w:pPr>
      <w:bookmarkStart w:id="17" w:name="_Toc513301624"/>
      <w:r>
        <w:rPr>
          <w:rFonts w:ascii="Times New Roman" w:hAnsi="Times New Roman" w:cs="Times New Roman"/>
          <w:b/>
          <w:sz w:val="26"/>
          <w:szCs w:val="26"/>
        </w:rPr>
        <w:t>T</w:t>
      </w:r>
      <w:r w:rsidR="00A94D0D">
        <w:rPr>
          <w:rFonts w:ascii="Times New Roman" w:hAnsi="Times New Roman" w:cs="Times New Roman"/>
          <w:b/>
          <w:sz w:val="26"/>
          <w:szCs w:val="26"/>
        </w:rPr>
        <w:t>hị trường logistics Myanmar</w:t>
      </w:r>
      <w:bookmarkEnd w:id="17"/>
    </w:p>
    <w:p w:rsidR="00A94D0D" w:rsidRPr="00036811" w:rsidRDefault="00A94D0D" w:rsidP="00A94D0D">
      <w:pPr>
        <w:pStyle w:val="ListParagraph"/>
        <w:ind w:left="1080"/>
        <w:jc w:val="both"/>
        <w:rPr>
          <w:rFonts w:ascii="Times New Roman" w:hAnsi="Times New Roman" w:cs="Times New Roman"/>
          <w:b/>
          <w:sz w:val="26"/>
          <w:szCs w:val="26"/>
        </w:rPr>
      </w:pPr>
    </w:p>
    <w:p w:rsidR="00A94D0D" w:rsidRPr="001A6149" w:rsidRDefault="00A94D0D" w:rsidP="001A6149">
      <w:pPr>
        <w:pStyle w:val="ListParagraph"/>
        <w:numPr>
          <w:ilvl w:val="1"/>
          <w:numId w:val="1"/>
        </w:numPr>
        <w:jc w:val="both"/>
        <w:outlineLvl w:val="1"/>
        <w:rPr>
          <w:rFonts w:ascii="Times New Roman" w:hAnsi="Times New Roman" w:cs="Times New Roman"/>
          <w:b/>
          <w:i/>
          <w:sz w:val="26"/>
          <w:szCs w:val="26"/>
        </w:rPr>
      </w:pPr>
      <w:bookmarkStart w:id="18" w:name="_Toc513301625"/>
      <w:r w:rsidRPr="00A94D0D">
        <w:rPr>
          <w:rFonts w:ascii="Times New Roman" w:hAnsi="Times New Roman" w:cs="Times New Roman"/>
          <w:b/>
          <w:i/>
          <w:sz w:val="26"/>
          <w:szCs w:val="26"/>
        </w:rPr>
        <w:t>Myanmar xây dựng kế hoạch tổng thể ngành logistics quốc gia</w:t>
      </w:r>
      <w:bookmarkEnd w:id="18"/>
    </w:p>
    <w:p w:rsidR="00A94D0D"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Bộ Giao thông và Truyền thông</w:t>
      </w:r>
      <w:r>
        <w:rPr>
          <w:rFonts w:ascii="Times New Roman" w:hAnsi="Times New Roman" w:cs="Times New Roman"/>
          <w:sz w:val="26"/>
          <w:szCs w:val="26"/>
        </w:rPr>
        <w:t xml:space="preserve"> Myanmar</w:t>
      </w:r>
      <w:r w:rsidRPr="00355D72">
        <w:rPr>
          <w:rFonts w:ascii="Times New Roman" w:hAnsi="Times New Roman" w:cs="Times New Roman"/>
          <w:sz w:val="26"/>
          <w:szCs w:val="26"/>
        </w:rPr>
        <w:t xml:space="preserve">, với sự giúp đỡ của Cơ quan Hợp tác Quốc tế Nhật Bản (JICA), đang xây dựng Kế hoạch Tổng thể </w:t>
      </w:r>
      <w:r>
        <w:rPr>
          <w:rFonts w:ascii="Times New Roman" w:hAnsi="Times New Roman" w:cs="Times New Roman"/>
          <w:sz w:val="26"/>
          <w:szCs w:val="26"/>
        </w:rPr>
        <w:t>ngành Logistics</w:t>
      </w:r>
      <w:r w:rsidRPr="00355D72">
        <w:rPr>
          <w:rFonts w:ascii="Times New Roman" w:hAnsi="Times New Roman" w:cs="Times New Roman"/>
          <w:sz w:val="26"/>
          <w:szCs w:val="26"/>
        </w:rPr>
        <w:t xml:space="preserve"> Quốc gia để bổ sung cho </w:t>
      </w:r>
      <w:r>
        <w:rPr>
          <w:rFonts w:ascii="Times New Roman" w:hAnsi="Times New Roman" w:cs="Times New Roman"/>
          <w:sz w:val="26"/>
          <w:szCs w:val="26"/>
        </w:rPr>
        <w:t xml:space="preserve">Kế </w:t>
      </w:r>
      <w:r w:rsidRPr="00355D72">
        <w:rPr>
          <w:rFonts w:ascii="Times New Roman" w:hAnsi="Times New Roman" w:cs="Times New Roman"/>
          <w:sz w:val="26"/>
          <w:szCs w:val="26"/>
        </w:rPr>
        <w:t>hoạch Tổng thể</w:t>
      </w:r>
      <w:r>
        <w:rPr>
          <w:rFonts w:ascii="Times New Roman" w:hAnsi="Times New Roman" w:cs="Times New Roman"/>
          <w:sz w:val="26"/>
          <w:szCs w:val="26"/>
        </w:rPr>
        <w:t xml:space="preserve"> ngành</w:t>
      </w:r>
      <w:r w:rsidRPr="00355D72">
        <w:rPr>
          <w:rFonts w:ascii="Times New Roman" w:hAnsi="Times New Roman" w:cs="Times New Roman"/>
          <w:sz w:val="26"/>
          <w:szCs w:val="26"/>
        </w:rPr>
        <w:t xml:space="preserve"> Vận tải Quốc gia hiện có tại Myanmar.</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Ông Masayuki Karasawa, trưởng đại diện Văn phòng Myanmar của JICA, đã trình bày Kế hoạch Tổng thể về Logistics Quốc gia, dự kiến ​​sẽ được đưa ra trong năm, tại Hội nghị Thượng đỉnh Hạ tầng Myanmar 2018</w:t>
      </w:r>
      <w:r>
        <w:rPr>
          <w:rFonts w:ascii="Times New Roman" w:hAnsi="Times New Roman" w:cs="Times New Roman"/>
          <w:sz w:val="26"/>
          <w:szCs w:val="26"/>
        </w:rPr>
        <w:t>.</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 xml:space="preserve">Mục đích của kế hoạch là tạo ra một hệ thống </w:t>
      </w:r>
      <w:r>
        <w:rPr>
          <w:rFonts w:ascii="Times New Roman" w:hAnsi="Times New Roman" w:cs="Times New Roman"/>
          <w:sz w:val="26"/>
          <w:szCs w:val="26"/>
        </w:rPr>
        <w:t>logistics</w:t>
      </w:r>
      <w:r w:rsidRPr="00355D72">
        <w:rPr>
          <w:rFonts w:ascii="Times New Roman" w:hAnsi="Times New Roman" w:cs="Times New Roman"/>
          <w:sz w:val="26"/>
          <w:szCs w:val="26"/>
        </w:rPr>
        <w:t xml:space="preserve"> hiệu quả và cạnh tranh hỗ trợ vận tải đa phương thức trong nước, từ đó, sẽ thu hút đầu tư trực tiếp nước ngoài và tăng cường phát triển công nghiệp.</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 xml:space="preserve">Theo bài thuyết trình của ông Karasawa, tổng cộng 167 dự án đã được đưa vào kế hoạch </w:t>
      </w:r>
      <w:r>
        <w:rPr>
          <w:rFonts w:ascii="Times New Roman" w:hAnsi="Times New Roman" w:cs="Times New Roman"/>
          <w:sz w:val="26"/>
          <w:szCs w:val="26"/>
        </w:rPr>
        <w:t>logistics</w:t>
      </w:r>
      <w:r w:rsidRPr="00355D72">
        <w:rPr>
          <w:rFonts w:ascii="Times New Roman" w:hAnsi="Times New Roman" w:cs="Times New Roman"/>
          <w:sz w:val="26"/>
          <w:szCs w:val="26"/>
        </w:rPr>
        <w:t xml:space="preserve"> mới, trong đó 108 dự án đã được xác định theo kế hoạch </w:t>
      </w:r>
      <w:r>
        <w:rPr>
          <w:rFonts w:ascii="Times New Roman" w:hAnsi="Times New Roman" w:cs="Times New Roman"/>
          <w:sz w:val="26"/>
          <w:szCs w:val="26"/>
        </w:rPr>
        <w:t xml:space="preserve">hành động ngành </w:t>
      </w:r>
      <w:r w:rsidRPr="00355D72">
        <w:rPr>
          <w:rFonts w:ascii="Times New Roman" w:hAnsi="Times New Roman" w:cs="Times New Roman"/>
          <w:sz w:val="26"/>
          <w:szCs w:val="26"/>
        </w:rPr>
        <w:t>vận tải trước đó. Như vậy, 59 dự án logistics đã được bổ sung dựa trên tính khẩn cấp, nguồn lực sẵn có và nhu cầ</w:t>
      </w:r>
      <w:r>
        <w:rPr>
          <w:rFonts w:ascii="Times New Roman" w:hAnsi="Times New Roman" w:cs="Times New Roman"/>
          <w:sz w:val="26"/>
          <w:szCs w:val="26"/>
        </w:rPr>
        <w:t xml:space="preserve">u trong tương lai. </w:t>
      </w:r>
      <w:r w:rsidRPr="00355D72">
        <w:rPr>
          <w:rFonts w:ascii="Times New Roman" w:hAnsi="Times New Roman" w:cs="Times New Roman"/>
          <w:sz w:val="26"/>
          <w:szCs w:val="26"/>
        </w:rPr>
        <w:t>Mỗi dự án được ước tính có giá khoảng 29 triệ</w:t>
      </w:r>
      <w:r>
        <w:rPr>
          <w:rFonts w:ascii="Times New Roman" w:hAnsi="Times New Roman" w:cs="Times New Roman"/>
          <w:sz w:val="26"/>
          <w:szCs w:val="26"/>
        </w:rPr>
        <w:t>u đô la</w:t>
      </w:r>
      <w:r w:rsidRPr="00355D72">
        <w:rPr>
          <w:rFonts w:ascii="Times New Roman" w:hAnsi="Times New Roman" w:cs="Times New Roman"/>
          <w:sz w:val="26"/>
          <w:szCs w:val="26"/>
        </w:rPr>
        <w:t>.</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Chính phủ</w:t>
      </w:r>
      <w:r>
        <w:rPr>
          <w:rFonts w:ascii="Times New Roman" w:hAnsi="Times New Roman" w:cs="Times New Roman"/>
          <w:sz w:val="26"/>
          <w:szCs w:val="26"/>
        </w:rPr>
        <w:t xml:space="preserve"> Myanmar</w:t>
      </w:r>
      <w:r w:rsidRPr="00355D72">
        <w:rPr>
          <w:rFonts w:ascii="Times New Roman" w:hAnsi="Times New Roman" w:cs="Times New Roman"/>
          <w:sz w:val="26"/>
          <w:szCs w:val="26"/>
        </w:rPr>
        <w:t xml:space="preserve"> đang nỗ lực để tổ chức và phát triển một hệ thống giao thông vận tải và logistics tại Myanmar </w:t>
      </w:r>
      <w:r>
        <w:rPr>
          <w:rFonts w:ascii="Times New Roman" w:hAnsi="Times New Roman" w:cs="Times New Roman"/>
          <w:sz w:val="26"/>
          <w:szCs w:val="26"/>
        </w:rPr>
        <w:t>do</w:t>
      </w:r>
      <w:r w:rsidRPr="00355D72">
        <w:rPr>
          <w:rFonts w:ascii="Times New Roman" w:hAnsi="Times New Roman" w:cs="Times New Roman"/>
          <w:sz w:val="26"/>
          <w:szCs w:val="26"/>
        </w:rPr>
        <w:t xml:space="preserve"> giao thương giữa </w:t>
      </w:r>
      <w:r>
        <w:rPr>
          <w:rFonts w:ascii="Times New Roman" w:hAnsi="Times New Roman" w:cs="Times New Roman"/>
          <w:sz w:val="26"/>
          <w:szCs w:val="26"/>
        </w:rPr>
        <w:t>nước này</w:t>
      </w:r>
      <w:r w:rsidRPr="00355D72">
        <w:rPr>
          <w:rFonts w:ascii="Times New Roman" w:hAnsi="Times New Roman" w:cs="Times New Roman"/>
          <w:sz w:val="26"/>
          <w:szCs w:val="26"/>
        </w:rPr>
        <w:t xml:space="preserve"> và các đối tác toàn cầu được dự báo sẽ tăng lên.</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lastRenderedPageBreak/>
        <w:t>Theo Kế hoạch Tổng thể</w:t>
      </w:r>
      <w:r>
        <w:rPr>
          <w:rFonts w:ascii="Times New Roman" w:hAnsi="Times New Roman" w:cs="Times New Roman"/>
          <w:sz w:val="26"/>
          <w:szCs w:val="26"/>
        </w:rPr>
        <w:t xml:space="preserve"> ngành</w:t>
      </w:r>
      <w:r w:rsidRPr="00355D72">
        <w:rPr>
          <w:rFonts w:ascii="Times New Roman" w:hAnsi="Times New Roman" w:cs="Times New Roman"/>
          <w:sz w:val="26"/>
          <w:szCs w:val="26"/>
        </w:rPr>
        <w:t xml:space="preserve"> Logistics Quốc gia, vận chuyển hàng hóa </w:t>
      </w:r>
      <w:r>
        <w:rPr>
          <w:rFonts w:ascii="Times New Roman" w:hAnsi="Times New Roman" w:cs="Times New Roman"/>
          <w:sz w:val="26"/>
          <w:szCs w:val="26"/>
        </w:rPr>
        <w:t>đến và đi từ</w:t>
      </w:r>
      <w:r w:rsidRPr="00355D72">
        <w:rPr>
          <w:rFonts w:ascii="Times New Roman" w:hAnsi="Times New Roman" w:cs="Times New Roman"/>
          <w:sz w:val="26"/>
          <w:szCs w:val="26"/>
        </w:rPr>
        <w:t xml:space="preserve"> Myanmar dự kiến ​​sẽ tăng gấp đôi lên 312 triệu tấn vào năm 2030 so với 169 triệu tấn trong năm 2015.</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Để tối ưu hóa hiệu quả vận chuyển hàng hóa và tối đa hóa đầu tư vào lĩnh vực này, một chiến lược phát triển hành lang logistics sẽ được thực hiện, ông Karasawa nói.</w:t>
      </w:r>
    </w:p>
    <w:p w:rsidR="00A94D0D" w:rsidRPr="00355D72" w:rsidRDefault="00A94D0D" w:rsidP="00A94D0D">
      <w:pPr>
        <w:ind w:firstLine="720"/>
        <w:jc w:val="both"/>
        <w:rPr>
          <w:rFonts w:ascii="Times New Roman" w:hAnsi="Times New Roman" w:cs="Times New Roman"/>
          <w:sz w:val="26"/>
          <w:szCs w:val="26"/>
        </w:rPr>
      </w:pPr>
      <w:r w:rsidRPr="00355D72">
        <w:rPr>
          <w:rFonts w:ascii="Times New Roman" w:hAnsi="Times New Roman" w:cs="Times New Roman"/>
          <w:sz w:val="26"/>
          <w:szCs w:val="26"/>
        </w:rPr>
        <w:t>Theo chiến lược này, các khoản đầu tư sẽ được tập trung trong sáu hành lang logistics, bao gồm các hệ thống vận tải và hàng hóa lớn như đường và sông nối các cụm công nghiệp lớn với các cửa khẩu và cảng.</w:t>
      </w:r>
    </w:p>
    <w:p w:rsidR="00A94D0D" w:rsidRPr="001A6149" w:rsidRDefault="00A94D0D" w:rsidP="001A6149">
      <w:pPr>
        <w:ind w:firstLine="720"/>
        <w:jc w:val="both"/>
        <w:rPr>
          <w:rFonts w:ascii="Times New Roman" w:hAnsi="Times New Roman" w:cs="Times New Roman"/>
          <w:sz w:val="26"/>
          <w:szCs w:val="26"/>
        </w:rPr>
      </w:pPr>
      <w:r w:rsidRPr="00355D72">
        <w:rPr>
          <w:rFonts w:ascii="Times New Roman" w:hAnsi="Times New Roman" w:cs="Times New Roman"/>
          <w:sz w:val="26"/>
          <w:szCs w:val="26"/>
        </w:rPr>
        <w:t>Các hành lang này sẽ bao gồm Hành lang Hậu cần Bắc-Nam nối Yangon đến Trung Quốc, hành lang hậu cần Đông Nam nối Myanmar với Thái Lan, Hành lang Logistics xuyên Myanmar liên kết Kyaukphyu ở bang Rakhine với Tachileik ở bang Shan, Myanmar - Ấn Độ Logistics Hành lang, cũng như Hành lang Logistics sông chính và Hành lang Logistics biển ven biển.</w:t>
      </w:r>
    </w:p>
    <w:p w:rsidR="00A94D0D" w:rsidRPr="00A94D0D" w:rsidRDefault="00A94D0D" w:rsidP="00A94D0D">
      <w:pPr>
        <w:pStyle w:val="ListParagraph"/>
        <w:numPr>
          <w:ilvl w:val="1"/>
          <w:numId w:val="1"/>
        </w:numPr>
        <w:jc w:val="both"/>
        <w:outlineLvl w:val="1"/>
        <w:rPr>
          <w:rFonts w:ascii="Times New Roman" w:hAnsi="Times New Roman" w:cs="Times New Roman"/>
          <w:i/>
          <w:sz w:val="26"/>
          <w:szCs w:val="26"/>
        </w:rPr>
      </w:pPr>
      <w:bookmarkStart w:id="19" w:name="_Toc513301626"/>
      <w:r w:rsidRPr="00A94D0D">
        <w:rPr>
          <w:rFonts w:ascii="Times New Roman" w:hAnsi="Times New Roman" w:cs="Times New Roman"/>
          <w:b/>
          <w:i/>
          <w:sz w:val="26"/>
          <w:szCs w:val="26"/>
        </w:rPr>
        <w:t>Myanma</w:t>
      </w:r>
      <w:r>
        <w:rPr>
          <w:rFonts w:ascii="Times New Roman" w:hAnsi="Times New Roman" w:cs="Times New Roman"/>
          <w:b/>
          <w:i/>
          <w:sz w:val="26"/>
          <w:szCs w:val="26"/>
        </w:rPr>
        <w:t>r</w:t>
      </w:r>
      <w:r w:rsidRPr="00A94D0D">
        <w:rPr>
          <w:rFonts w:ascii="Times New Roman" w:hAnsi="Times New Roman" w:cs="Times New Roman"/>
          <w:b/>
          <w:i/>
          <w:sz w:val="26"/>
          <w:szCs w:val="26"/>
        </w:rPr>
        <w:t xml:space="preserve"> và Thái Lan sẽ sớm ký biên bản ghi nhớ (MoU) để tạo thuận lợi cho việc vận chuyển hàng hóa và hành khách qua biên giới</w:t>
      </w:r>
      <w:bookmarkEnd w:id="19"/>
    </w:p>
    <w:p w:rsidR="00A94D0D" w:rsidRPr="008011ED" w:rsidRDefault="00A94D0D" w:rsidP="00A94D0D">
      <w:pPr>
        <w:ind w:firstLine="720"/>
        <w:jc w:val="both"/>
        <w:rPr>
          <w:rFonts w:ascii="Times New Roman" w:hAnsi="Times New Roman" w:cs="Times New Roman"/>
          <w:sz w:val="26"/>
          <w:szCs w:val="26"/>
        </w:rPr>
      </w:pPr>
      <w:r w:rsidRPr="008011ED">
        <w:rPr>
          <w:rFonts w:ascii="Times New Roman" w:hAnsi="Times New Roman" w:cs="Times New Roman"/>
          <w:sz w:val="26"/>
          <w:szCs w:val="26"/>
        </w:rPr>
        <w:t>Bản ghi nhớ sẽ dẫn đến việc thực hiện thỏa thuận năm 2015 đã được ký kế</w:t>
      </w:r>
      <w:r>
        <w:rPr>
          <w:rFonts w:ascii="Times New Roman" w:hAnsi="Times New Roman" w:cs="Times New Roman"/>
          <w:sz w:val="26"/>
          <w:szCs w:val="26"/>
        </w:rPr>
        <w:t>t về</w:t>
      </w:r>
      <w:r w:rsidRPr="008011ED">
        <w:rPr>
          <w:rFonts w:ascii="Times New Roman" w:hAnsi="Times New Roman" w:cs="Times New Roman"/>
          <w:sz w:val="26"/>
          <w:szCs w:val="26"/>
        </w:rPr>
        <w:t xml:space="preserve"> vận tải xuyên biên giới giữa các nước trong khu vực Mekong.</w:t>
      </w:r>
      <w:r>
        <w:rPr>
          <w:rFonts w:ascii="Times New Roman" w:hAnsi="Times New Roman" w:cs="Times New Roman"/>
          <w:sz w:val="26"/>
          <w:szCs w:val="26"/>
        </w:rPr>
        <w:t xml:space="preserve"> </w:t>
      </w:r>
      <w:r w:rsidRPr="008011ED">
        <w:rPr>
          <w:rFonts w:ascii="Times New Roman" w:hAnsi="Times New Roman" w:cs="Times New Roman"/>
          <w:sz w:val="26"/>
          <w:szCs w:val="26"/>
        </w:rPr>
        <w:t xml:space="preserve">Thoả thuận ban đầu sẽ cho phép vận chuyển hàng hóa và </w:t>
      </w:r>
      <w:r>
        <w:rPr>
          <w:rFonts w:ascii="Times New Roman" w:hAnsi="Times New Roman" w:cs="Times New Roman"/>
          <w:sz w:val="26"/>
          <w:szCs w:val="26"/>
        </w:rPr>
        <w:t>hành khác</w:t>
      </w:r>
      <w:r w:rsidRPr="008011ED">
        <w:rPr>
          <w:rFonts w:ascii="Times New Roman" w:hAnsi="Times New Roman" w:cs="Times New Roman"/>
          <w:sz w:val="26"/>
          <w:szCs w:val="26"/>
        </w:rPr>
        <w:t xml:space="preserve"> từ Myanmar đến Khon Kaen ở Thái Lan, và từ phía Thái Lan đến tậ</w:t>
      </w:r>
      <w:r>
        <w:rPr>
          <w:rFonts w:ascii="Times New Roman" w:hAnsi="Times New Roman" w:cs="Times New Roman"/>
          <w:sz w:val="26"/>
          <w:szCs w:val="26"/>
        </w:rPr>
        <w:t>n Mawlamyine.</w:t>
      </w:r>
    </w:p>
    <w:p w:rsidR="00A94D0D" w:rsidRPr="008011ED" w:rsidRDefault="00A94D0D" w:rsidP="00A94D0D">
      <w:pPr>
        <w:ind w:firstLine="720"/>
        <w:jc w:val="both"/>
        <w:rPr>
          <w:rFonts w:ascii="Times New Roman" w:hAnsi="Times New Roman" w:cs="Times New Roman"/>
          <w:sz w:val="26"/>
          <w:szCs w:val="26"/>
        </w:rPr>
      </w:pPr>
      <w:r>
        <w:rPr>
          <w:rFonts w:ascii="Times New Roman" w:hAnsi="Times New Roman" w:cs="Times New Roman"/>
          <w:sz w:val="26"/>
          <w:szCs w:val="26"/>
        </w:rPr>
        <w:t>C</w:t>
      </w:r>
      <w:r w:rsidRPr="008011ED">
        <w:rPr>
          <w:rFonts w:ascii="Times New Roman" w:hAnsi="Times New Roman" w:cs="Times New Roman"/>
          <w:sz w:val="26"/>
          <w:szCs w:val="26"/>
        </w:rPr>
        <w:t>ác cơ sở</w:t>
      </w:r>
      <w:r>
        <w:rPr>
          <w:rFonts w:ascii="Times New Roman" w:hAnsi="Times New Roman" w:cs="Times New Roman"/>
          <w:sz w:val="26"/>
          <w:szCs w:val="26"/>
        </w:rPr>
        <w:t xml:space="preserve"> vận chuyển</w:t>
      </w:r>
      <w:r w:rsidRPr="008011ED">
        <w:rPr>
          <w:rFonts w:ascii="Times New Roman" w:hAnsi="Times New Roman" w:cs="Times New Roman"/>
          <w:sz w:val="26"/>
          <w:szCs w:val="26"/>
        </w:rPr>
        <w:t xml:space="preserve"> xuyên biên giới cơ bản đang được xây dựng ở Myawaddy, và Bộ Xây dựng đang nâng cấp các tuyến đường và cầu trên tuyến thương mại.</w:t>
      </w:r>
    </w:p>
    <w:p w:rsidR="00A94D0D" w:rsidRPr="008011ED" w:rsidRDefault="00A94D0D" w:rsidP="00A94D0D">
      <w:pPr>
        <w:ind w:firstLine="720"/>
        <w:jc w:val="both"/>
        <w:rPr>
          <w:rFonts w:ascii="Times New Roman" w:hAnsi="Times New Roman" w:cs="Times New Roman"/>
          <w:sz w:val="26"/>
          <w:szCs w:val="26"/>
        </w:rPr>
      </w:pPr>
      <w:r w:rsidRPr="008011ED">
        <w:rPr>
          <w:rFonts w:ascii="Times New Roman" w:hAnsi="Times New Roman" w:cs="Times New Roman"/>
          <w:sz w:val="26"/>
          <w:szCs w:val="26"/>
        </w:rPr>
        <w:t xml:space="preserve">Ngoài ra, MoU sẽ được ký kết với Trung Quốc, Lào và Việt Nam để vận chuyển xuyên biên giới, và các cuộc thảo luận đang được thực hiện với Ấn Độ theo </w:t>
      </w:r>
      <w:r>
        <w:rPr>
          <w:rFonts w:ascii="Times New Roman" w:hAnsi="Times New Roman" w:cs="Times New Roman"/>
          <w:sz w:val="26"/>
          <w:szCs w:val="26"/>
        </w:rPr>
        <w:t xml:space="preserve">lộ trình. </w:t>
      </w:r>
      <w:r w:rsidRPr="008011ED">
        <w:rPr>
          <w:rFonts w:ascii="Times New Roman" w:hAnsi="Times New Roman" w:cs="Times New Roman"/>
          <w:sz w:val="26"/>
          <w:szCs w:val="26"/>
        </w:rPr>
        <w:t>Khi tuyến đườ</w:t>
      </w:r>
      <w:r>
        <w:rPr>
          <w:rFonts w:ascii="Times New Roman" w:hAnsi="Times New Roman" w:cs="Times New Roman"/>
          <w:sz w:val="26"/>
          <w:szCs w:val="26"/>
        </w:rPr>
        <w:t>ng này</w:t>
      </w:r>
      <w:r w:rsidRPr="008011ED">
        <w:rPr>
          <w:rFonts w:ascii="Times New Roman" w:hAnsi="Times New Roman" w:cs="Times New Roman"/>
          <w:sz w:val="26"/>
          <w:szCs w:val="26"/>
        </w:rPr>
        <w:t xml:space="preserve"> liên kết với các quốc gia khác, người dân của chúng tôi sẽ có thể có được công việc do vị trí chiến lược của </w:t>
      </w:r>
      <w:r>
        <w:rPr>
          <w:rFonts w:ascii="Times New Roman" w:hAnsi="Times New Roman" w:cs="Times New Roman"/>
          <w:sz w:val="26"/>
          <w:szCs w:val="26"/>
        </w:rPr>
        <w:t>Myanmar</w:t>
      </w:r>
      <w:r w:rsidRPr="008011ED">
        <w:rPr>
          <w:rFonts w:ascii="Times New Roman" w:hAnsi="Times New Roman" w:cs="Times New Roman"/>
          <w:sz w:val="26"/>
          <w:szCs w:val="26"/>
        </w:rPr>
        <w:t xml:space="preserve">, và các bước sẽ được thực hiện để </w:t>
      </w:r>
      <w:r>
        <w:rPr>
          <w:rFonts w:ascii="Times New Roman" w:hAnsi="Times New Roman" w:cs="Times New Roman"/>
          <w:sz w:val="26"/>
          <w:szCs w:val="26"/>
        </w:rPr>
        <w:t>người lao động Myanmar nâng cao</w:t>
      </w:r>
      <w:r w:rsidRPr="008011ED">
        <w:rPr>
          <w:rFonts w:ascii="Times New Roman" w:hAnsi="Times New Roman" w:cs="Times New Roman"/>
          <w:sz w:val="26"/>
          <w:szCs w:val="26"/>
        </w:rPr>
        <w:t xml:space="preserve"> tay nghề.</w:t>
      </w:r>
    </w:p>
    <w:p w:rsidR="00A94D0D" w:rsidRPr="008011ED" w:rsidRDefault="00A94D0D" w:rsidP="00A94D0D">
      <w:pPr>
        <w:ind w:firstLine="720"/>
        <w:jc w:val="both"/>
        <w:rPr>
          <w:rFonts w:ascii="Times New Roman" w:hAnsi="Times New Roman" w:cs="Times New Roman"/>
          <w:sz w:val="26"/>
          <w:szCs w:val="26"/>
        </w:rPr>
      </w:pPr>
      <w:r w:rsidRPr="008011ED">
        <w:rPr>
          <w:rFonts w:ascii="Times New Roman" w:hAnsi="Times New Roman" w:cs="Times New Roman"/>
          <w:sz w:val="26"/>
          <w:szCs w:val="26"/>
        </w:rPr>
        <w:t>Một lực lượng đặc nhiệm chung đã được đóng tại biên giới để tiến hành kiểm tra theo các quy đị</w:t>
      </w:r>
      <w:r>
        <w:rPr>
          <w:rFonts w:ascii="Times New Roman" w:hAnsi="Times New Roman" w:cs="Times New Roman"/>
          <w:sz w:val="26"/>
          <w:szCs w:val="26"/>
        </w:rPr>
        <w:t xml:space="preserve">nh nhằm ngăn chạn </w:t>
      </w:r>
      <w:r w:rsidRPr="008011ED">
        <w:rPr>
          <w:rFonts w:ascii="Times New Roman" w:hAnsi="Times New Roman" w:cs="Times New Roman"/>
          <w:sz w:val="26"/>
          <w:szCs w:val="26"/>
        </w:rPr>
        <w:t>buôn bán hàng hóa bất hợp pháp và các hoạt động tội phạm khác sẽ không xảy ra</w:t>
      </w:r>
      <w:r>
        <w:rPr>
          <w:rFonts w:ascii="Times New Roman" w:hAnsi="Times New Roman" w:cs="Times New Roman"/>
          <w:sz w:val="26"/>
          <w:szCs w:val="26"/>
        </w:rPr>
        <w:t>.</w:t>
      </w:r>
      <w:r w:rsidRPr="008011ED">
        <w:rPr>
          <w:rFonts w:ascii="Times New Roman" w:hAnsi="Times New Roman" w:cs="Times New Roman"/>
          <w:sz w:val="26"/>
          <w:szCs w:val="26"/>
        </w:rPr>
        <w:t>.</w:t>
      </w:r>
    </w:p>
    <w:p w:rsidR="00A94D0D" w:rsidRDefault="00A94D0D" w:rsidP="00A94D0D">
      <w:pPr>
        <w:ind w:firstLine="720"/>
        <w:jc w:val="both"/>
        <w:rPr>
          <w:rFonts w:ascii="Times New Roman" w:hAnsi="Times New Roman" w:cs="Times New Roman"/>
          <w:sz w:val="26"/>
          <w:szCs w:val="26"/>
        </w:rPr>
      </w:pPr>
      <w:r w:rsidRPr="008011ED">
        <w:rPr>
          <w:rFonts w:ascii="Times New Roman" w:hAnsi="Times New Roman" w:cs="Times New Roman"/>
          <w:sz w:val="26"/>
          <w:szCs w:val="26"/>
        </w:rPr>
        <w:lastRenderedPageBreak/>
        <w:t>Các thỏa thuận mà MOU Mekong dựa trên đã bao gồm các quy tắc phải được theo sau bởi mỗi quố</w:t>
      </w:r>
      <w:r>
        <w:rPr>
          <w:rFonts w:ascii="Times New Roman" w:hAnsi="Times New Roman" w:cs="Times New Roman"/>
          <w:sz w:val="26"/>
          <w:szCs w:val="26"/>
        </w:rPr>
        <w:t xml:space="preserve">c gia. </w:t>
      </w:r>
      <w:r w:rsidRPr="008011ED">
        <w:rPr>
          <w:rFonts w:ascii="Times New Roman" w:hAnsi="Times New Roman" w:cs="Times New Roman"/>
          <w:sz w:val="26"/>
          <w:szCs w:val="26"/>
        </w:rPr>
        <w:t>Biên bản ghi nhớ được kỳ vọng sẽ thúc đẩy thương mại giữa hai nước.</w:t>
      </w:r>
    </w:p>
    <w:p w:rsidR="00A94D0D" w:rsidRPr="00887156" w:rsidRDefault="00A94D0D" w:rsidP="009F00BF">
      <w:pPr>
        <w:pStyle w:val="ListParagraph"/>
        <w:ind w:left="1080"/>
        <w:jc w:val="both"/>
        <w:outlineLvl w:val="1"/>
        <w:rPr>
          <w:rFonts w:ascii="Times New Roman" w:hAnsi="Times New Roman" w:cs="Times New Roman"/>
          <w:b/>
          <w:sz w:val="26"/>
          <w:szCs w:val="26"/>
        </w:rPr>
      </w:pPr>
    </w:p>
    <w:sectPr w:rsidR="00A94D0D" w:rsidRPr="00887156" w:rsidSect="0045701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1ED" w:rsidRDefault="00A561ED" w:rsidP="00AC37BB">
      <w:pPr>
        <w:spacing w:after="0" w:line="240" w:lineRule="auto"/>
      </w:pPr>
      <w:r>
        <w:separator/>
      </w:r>
    </w:p>
  </w:endnote>
  <w:endnote w:type="continuationSeparator" w:id="1">
    <w:p w:rsidR="00A561ED" w:rsidRDefault="00A561ED"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14" w:rsidRDefault="004570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F2609E" w:rsidRDefault="00AE314D">
        <w:pPr>
          <w:pStyle w:val="Footer"/>
          <w:jc w:val="right"/>
        </w:pPr>
        <w:fldSimple w:instr=" PAGE   \* MERGEFORMAT ">
          <w:r w:rsidR="0052120C">
            <w:rPr>
              <w:noProof/>
            </w:rPr>
            <w:t>18</w:t>
          </w:r>
        </w:fldSimple>
      </w:p>
    </w:sdtContent>
  </w:sdt>
  <w:p w:rsidR="00F2609E" w:rsidRDefault="00F260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14" w:rsidRDefault="00457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1ED" w:rsidRDefault="00A561ED" w:rsidP="00AC37BB">
      <w:pPr>
        <w:spacing w:after="0" w:line="240" w:lineRule="auto"/>
      </w:pPr>
      <w:r>
        <w:separator/>
      </w:r>
    </w:p>
  </w:footnote>
  <w:footnote w:type="continuationSeparator" w:id="1">
    <w:p w:rsidR="00A561ED" w:rsidRDefault="00A561ED"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14" w:rsidRDefault="004570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14" w:rsidRDefault="004570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14" w:rsidRDefault="004570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8"/>
  </w:num>
  <w:num w:numId="2">
    <w:abstractNumId w:val="7"/>
  </w:num>
  <w:num w:numId="3">
    <w:abstractNumId w:val="2"/>
  </w:num>
  <w:num w:numId="4">
    <w:abstractNumId w:val="5"/>
  </w:num>
  <w:num w:numId="5">
    <w:abstractNumId w:val="3"/>
  </w:num>
  <w:num w:numId="6">
    <w:abstractNumId w:val="0"/>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953B0"/>
    <w:rsid w:val="00105E9D"/>
    <w:rsid w:val="001500D3"/>
    <w:rsid w:val="00184838"/>
    <w:rsid w:val="0018653A"/>
    <w:rsid w:val="001A6149"/>
    <w:rsid w:val="001E3F15"/>
    <w:rsid w:val="0020733C"/>
    <w:rsid w:val="00243473"/>
    <w:rsid w:val="00244CD4"/>
    <w:rsid w:val="00285499"/>
    <w:rsid w:val="00290DB3"/>
    <w:rsid w:val="00300E22"/>
    <w:rsid w:val="00314E63"/>
    <w:rsid w:val="003268C6"/>
    <w:rsid w:val="00355F90"/>
    <w:rsid w:val="003C647A"/>
    <w:rsid w:val="00451887"/>
    <w:rsid w:val="00457014"/>
    <w:rsid w:val="0047729E"/>
    <w:rsid w:val="004F3BC7"/>
    <w:rsid w:val="005126F4"/>
    <w:rsid w:val="0052120C"/>
    <w:rsid w:val="005C03DA"/>
    <w:rsid w:val="00606F25"/>
    <w:rsid w:val="0066750D"/>
    <w:rsid w:val="006C7647"/>
    <w:rsid w:val="006E2E84"/>
    <w:rsid w:val="006F7254"/>
    <w:rsid w:val="007771F0"/>
    <w:rsid w:val="008119C9"/>
    <w:rsid w:val="0085727E"/>
    <w:rsid w:val="00887156"/>
    <w:rsid w:val="008C5C2B"/>
    <w:rsid w:val="008E2BF1"/>
    <w:rsid w:val="009D1EE5"/>
    <w:rsid w:val="009E3B62"/>
    <w:rsid w:val="009F00BF"/>
    <w:rsid w:val="00A11215"/>
    <w:rsid w:val="00A561ED"/>
    <w:rsid w:val="00A94D0D"/>
    <w:rsid w:val="00AC37BB"/>
    <w:rsid w:val="00AE314D"/>
    <w:rsid w:val="00BC19CC"/>
    <w:rsid w:val="00C45DE0"/>
    <w:rsid w:val="00C76AC9"/>
    <w:rsid w:val="00C94C0A"/>
    <w:rsid w:val="00D32E14"/>
    <w:rsid w:val="00E41E06"/>
    <w:rsid w:val="00EB066A"/>
    <w:rsid w:val="00F2609E"/>
    <w:rsid w:val="00F43588"/>
    <w:rsid w:val="00F526CE"/>
    <w:rsid w:val="00F57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webSettings.xml><?xml version="1.0" encoding="utf-8"?>
<w:webSettings xmlns:r="http://schemas.openxmlformats.org/officeDocument/2006/relationships" xmlns:w="http://schemas.openxmlformats.org/wordprocessingml/2006/main">
  <w:divs>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CSDL%20logistics\Thong%20ke%20logistics%20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Thong%20ke%20logistics%20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20Hang%20kho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20Hang%20kho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Số lượng tàu biển cập cảng Singapore qua các tháng</a:t>
            </a:r>
          </a:p>
        </c:rich>
      </c:tx>
      <c:layout>
        <c:manualLayout>
          <c:xMode val="edge"/>
          <c:yMode val="edge"/>
          <c:x val="0.16480571507508918"/>
          <c:y val="0"/>
        </c:manualLayout>
      </c:layout>
    </c:title>
    <c:plotArea>
      <c:layout/>
      <c:lineChart>
        <c:grouping val="standard"/>
        <c:ser>
          <c:idx val="0"/>
          <c:order val="0"/>
          <c:cat>
            <c:strRef>
              <c:f>'van chuyen'!$JN$17:$KB$17</c:f>
              <c:strCache>
                <c:ptCount val="15"/>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strCache>
            </c:strRef>
          </c:cat>
          <c:val>
            <c:numRef>
              <c:f>'van chuyen'!$JF$5:$JT$5</c:f>
              <c:numCache>
                <c:formatCode>#,##0.0</c:formatCode>
                <c:ptCount val="15"/>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numCache>
            </c:numRef>
          </c:val>
        </c:ser>
        <c:marker val="1"/>
        <c:axId val="104350080"/>
        <c:axId val="104351616"/>
      </c:lineChart>
      <c:catAx>
        <c:axId val="104350080"/>
        <c:scaling>
          <c:orientation val="minMax"/>
        </c:scaling>
        <c:axPos val="b"/>
        <c:tickLblPos val="nextTo"/>
        <c:crossAx val="104351616"/>
        <c:crosses val="autoZero"/>
        <c:auto val="1"/>
        <c:lblAlgn val="ctr"/>
        <c:lblOffset val="100"/>
      </c:catAx>
      <c:valAx>
        <c:axId val="104351616"/>
        <c:scaling>
          <c:orientation val="minMax"/>
        </c:scaling>
        <c:axPos val="l"/>
        <c:majorGridlines/>
        <c:numFmt formatCode="#,##0.0" sourceLinked="1"/>
        <c:tickLblPos val="nextTo"/>
        <c:crossAx val="10435008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Lượng hàng qua cảng Singapore (nghìn tấn)</a:t>
            </a:r>
          </a:p>
        </c:rich>
      </c:tx>
    </c:title>
    <c:plotArea>
      <c:layout/>
      <c:lineChart>
        <c:grouping val="standard"/>
        <c:ser>
          <c:idx val="0"/>
          <c:order val="0"/>
          <c:cat>
            <c:strRef>
              <c:f>'van chuyen'!$JN$17:$KB$17</c:f>
              <c:strCache>
                <c:ptCount val="15"/>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strCache>
            </c:strRef>
          </c:cat>
          <c:val>
            <c:numRef>
              <c:f>'van chuyen'!$JF$7:$JT$7</c:f>
              <c:numCache>
                <c:formatCode>#,##0.0</c:formatCode>
                <c:ptCount val="15"/>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numCache>
            </c:numRef>
          </c:val>
        </c:ser>
        <c:marker val="1"/>
        <c:axId val="104371328"/>
        <c:axId val="104372864"/>
      </c:lineChart>
      <c:catAx>
        <c:axId val="104371328"/>
        <c:scaling>
          <c:orientation val="minMax"/>
        </c:scaling>
        <c:axPos val="b"/>
        <c:tickLblPos val="nextTo"/>
        <c:crossAx val="104372864"/>
        <c:crosses val="autoZero"/>
        <c:auto val="1"/>
        <c:lblAlgn val="ctr"/>
        <c:lblOffset val="100"/>
      </c:catAx>
      <c:valAx>
        <c:axId val="104372864"/>
        <c:scaling>
          <c:orientation val="minMax"/>
        </c:scaling>
        <c:axPos val="l"/>
        <c:majorGridlines/>
        <c:numFmt formatCode="#,##0.0" sourceLinked="1"/>
        <c:tickLblPos val="nextTo"/>
        <c:crossAx val="10437132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Vận chuyển hàng hóa bằng đường hàng không của Singapore (tấn)</a:t>
            </a:r>
          </a:p>
        </c:rich>
      </c:tx>
    </c:title>
    <c:plotArea>
      <c:layout/>
      <c:lineChart>
        <c:grouping val="standard"/>
        <c:ser>
          <c:idx val="0"/>
          <c:order val="0"/>
          <c:cat>
            <c:strRef>
              <c:f>Title!$GX$3:$HL$3</c:f>
              <c:strCache>
                <c:ptCount val="15"/>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strCache>
            </c:strRef>
          </c:cat>
          <c:val>
            <c:numRef>
              <c:f>Title!$GX$6:$HL$6</c:f>
              <c:numCache>
                <c:formatCode>#,##0</c:formatCode>
                <c:ptCount val="15"/>
                <c:pt idx="0">
                  <c:v>88349</c:v>
                </c:pt>
                <c:pt idx="1">
                  <c:v>80438</c:v>
                </c:pt>
                <c:pt idx="2">
                  <c:v>103454</c:v>
                </c:pt>
                <c:pt idx="3">
                  <c:v>94333</c:v>
                </c:pt>
                <c:pt idx="4">
                  <c:v>96958</c:v>
                </c:pt>
                <c:pt idx="5">
                  <c:v>92154</c:v>
                </c:pt>
                <c:pt idx="6">
                  <c:v>96410</c:v>
                </c:pt>
                <c:pt idx="7">
                  <c:v>97761</c:v>
                </c:pt>
                <c:pt idx="8">
                  <c:v>99228</c:v>
                </c:pt>
                <c:pt idx="9">
                  <c:v>100033</c:v>
                </c:pt>
                <c:pt idx="10">
                  <c:v>104094</c:v>
                </c:pt>
                <c:pt idx="11">
                  <c:v>102536</c:v>
                </c:pt>
                <c:pt idx="12" formatCode="#,##0.00">
                  <c:v>95974.13</c:v>
                </c:pt>
                <c:pt idx="13" formatCode="#,##0.00">
                  <c:v>80248.850000000006</c:v>
                </c:pt>
                <c:pt idx="14" formatCode="#,##0.00">
                  <c:v>102428.27</c:v>
                </c:pt>
              </c:numCache>
            </c:numRef>
          </c:val>
        </c:ser>
        <c:marker val="1"/>
        <c:axId val="104380288"/>
        <c:axId val="104381824"/>
      </c:lineChart>
      <c:catAx>
        <c:axId val="104380288"/>
        <c:scaling>
          <c:orientation val="minMax"/>
        </c:scaling>
        <c:axPos val="b"/>
        <c:tickLblPos val="nextTo"/>
        <c:crossAx val="104381824"/>
        <c:crosses val="autoZero"/>
        <c:auto val="1"/>
        <c:lblAlgn val="ctr"/>
        <c:lblOffset val="100"/>
      </c:catAx>
      <c:valAx>
        <c:axId val="104381824"/>
        <c:scaling>
          <c:orientation val="minMax"/>
        </c:scaling>
        <c:axPos val="l"/>
        <c:majorGridlines/>
        <c:numFmt formatCode="#,##0" sourceLinked="1"/>
        <c:tickLblPos val="nextTo"/>
        <c:crossAx val="10438028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Cơ</a:t>
            </a:r>
            <a:r>
              <a:rPr lang="en-US" sz="1200" baseline="0"/>
              <a:t> cấu thị trường trong vận chuyển hàng hóa đường hàng không của Singapore quí 1/2018</a:t>
            </a:r>
            <a:endParaRPr lang="en-US" sz="1200"/>
          </a:p>
        </c:rich>
      </c:tx>
      <c:layout>
        <c:manualLayout>
          <c:xMode val="edge"/>
          <c:yMode val="edge"/>
          <c:x val="0.11203477690288728"/>
          <c:y val="1.8518518518518552E-2"/>
        </c:manualLayout>
      </c:layout>
    </c:title>
    <c:plotArea>
      <c:layout>
        <c:manualLayout>
          <c:layoutTarget val="inner"/>
          <c:xMode val="edge"/>
          <c:yMode val="edge"/>
          <c:x val="0.31253455818022746"/>
          <c:y val="0.22135389326334207"/>
          <c:w val="0.40548643919510141"/>
          <c:h val="0.67581073199183461"/>
        </c:manualLayout>
      </c:layout>
      <c:pieChart>
        <c:varyColors val="1"/>
        <c:ser>
          <c:idx val="0"/>
          <c:order val="0"/>
          <c:dLbls>
            <c:numFmt formatCode="0.00%" sourceLinked="0"/>
            <c:showCatName val="1"/>
            <c:showPercent val="1"/>
            <c:showLeaderLines val="1"/>
          </c:dLbls>
          <c:cat>
            <c:strRef>
              <c:f>Title!$HQ$7:$HQ$10</c:f>
              <c:strCache>
                <c:ptCount val="4"/>
                <c:pt idx="0">
                  <c:v>Đông Nam Á</c:v>
                </c:pt>
                <c:pt idx="1">
                  <c:v>Đông Bắc Á</c:v>
                </c:pt>
                <c:pt idx="2">
                  <c:v>Châu Âu</c:v>
                </c:pt>
                <c:pt idx="3">
                  <c:v>Khác</c:v>
                </c:pt>
              </c:strCache>
            </c:strRef>
          </c:cat>
          <c:val>
            <c:numRef>
              <c:f>Title!$HR$7:$HR$10</c:f>
              <c:numCache>
                <c:formatCode>General</c:formatCode>
                <c:ptCount val="4"/>
                <c:pt idx="0">
                  <c:v>43497.219999999994</c:v>
                </c:pt>
                <c:pt idx="1">
                  <c:v>122940.31000000001</c:v>
                </c:pt>
                <c:pt idx="2">
                  <c:v>40831.68</c:v>
                </c:pt>
                <c:pt idx="3" formatCode="#,##0.00">
                  <c:v>71382.039999999994</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348D-1C17-464A-B8AE-1E805402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19</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12</cp:revision>
  <dcterms:created xsi:type="dcterms:W3CDTF">2018-04-26T04:07:00Z</dcterms:created>
  <dcterms:modified xsi:type="dcterms:W3CDTF">2018-05-12T03:11:00Z</dcterms:modified>
</cp:coreProperties>
</file>